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00"/>
      </w:tblGrid>
      <w:tr w:rsidR="00347D0E" w:rsidRPr="001B623A" w:rsidTr="00DD11DE">
        <w:trPr>
          <w:trHeight w:val="5760"/>
          <w:jc w:val="center"/>
        </w:trPr>
        <w:tc>
          <w:tcPr>
            <w:tcW w:w="10434" w:type="dxa"/>
            <w:shd w:val="clear" w:color="auto" w:fill="auto"/>
          </w:tcPr>
          <w:p w:rsidR="00347D0E" w:rsidRDefault="00A33622" w:rsidP="00DC7228">
            <w:pPr>
              <w:pStyle w:val="NPGImage"/>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304.5pt;height:280.5pt;z-index:1;mso-position-horizontal-relative:text;mso-position-vertical-relative:text">
                  <v:imagedata r:id="rId7" o:title="FigS1"/>
                  <w10:wrap type="square"/>
                </v:shape>
              </w:pict>
            </w:r>
          </w:p>
        </w:tc>
      </w:tr>
      <w:tr w:rsidR="00347D0E" w:rsidRPr="001B623A" w:rsidTr="00DD11DE">
        <w:trPr>
          <w:jc w:val="center"/>
        </w:trPr>
        <w:tc>
          <w:tcPr>
            <w:tcW w:w="10434" w:type="dxa"/>
            <w:shd w:val="clear" w:color="auto" w:fill="auto"/>
          </w:tcPr>
          <w:p w:rsidR="00347D0E" w:rsidRPr="00EB39A5" w:rsidRDefault="004149D1" w:rsidP="004149D1">
            <w:pPr>
              <w:pStyle w:val="NPGFigNum"/>
              <w:rPr>
                <w:b/>
                <w:sz w:val="22"/>
                <w:szCs w:val="22"/>
              </w:rPr>
            </w:pPr>
            <w:r w:rsidRPr="00EB39A5">
              <w:rPr>
                <w:b/>
                <w:sz w:val="22"/>
                <w:szCs w:val="22"/>
              </w:rPr>
              <w:t xml:space="preserve">Supplementary Figure </w:t>
            </w:r>
            <w:r w:rsidR="000E6BFB" w:rsidRPr="00EB39A5">
              <w:rPr>
                <w:b/>
                <w:sz w:val="22"/>
                <w:szCs w:val="22"/>
              </w:rPr>
              <w:fldChar w:fldCharType="begin"/>
            </w:r>
            <w:r w:rsidR="000E6BFB" w:rsidRPr="00EB39A5">
              <w:rPr>
                <w:b/>
                <w:sz w:val="22"/>
                <w:szCs w:val="22"/>
              </w:rPr>
              <w:instrText xml:space="preserve"> SEQ "FigNum"  \* MERGEFORMAT </w:instrText>
            </w:r>
            <w:r w:rsidR="000E6BFB" w:rsidRPr="00EB39A5">
              <w:rPr>
                <w:b/>
                <w:sz w:val="22"/>
                <w:szCs w:val="22"/>
              </w:rPr>
              <w:fldChar w:fldCharType="separate"/>
            </w:r>
            <w:r w:rsidR="004633F4" w:rsidRPr="00EB39A5">
              <w:rPr>
                <w:b/>
                <w:noProof/>
                <w:sz w:val="22"/>
                <w:szCs w:val="22"/>
              </w:rPr>
              <w:t>1</w:t>
            </w:r>
            <w:r w:rsidR="000E6BFB" w:rsidRPr="00EB39A5">
              <w:rPr>
                <w:b/>
                <w:noProof/>
                <w:sz w:val="22"/>
                <w:szCs w:val="22"/>
              </w:rPr>
              <w:fldChar w:fldCharType="end"/>
            </w:r>
          </w:p>
        </w:tc>
      </w:tr>
      <w:tr w:rsidR="00347D0E" w:rsidRPr="001B623A" w:rsidTr="00DD11DE">
        <w:trPr>
          <w:jc w:val="center"/>
        </w:trPr>
        <w:tc>
          <w:tcPr>
            <w:tcW w:w="10434" w:type="dxa"/>
            <w:shd w:val="clear" w:color="auto" w:fill="auto"/>
          </w:tcPr>
          <w:p w:rsidR="00347D0E" w:rsidRPr="00EB39A5" w:rsidRDefault="002B1741" w:rsidP="00C956E5">
            <w:pPr>
              <w:pStyle w:val="NPGTitle"/>
              <w:rPr>
                <w:b w:val="0"/>
                <w:sz w:val="22"/>
                <w:szCs w:val="22"/>
              </w:rPr>
            </w:pPr>
            <w:r w:rsidRPr="00EB39A5">
              <w:rPr>
                <w:rFonts w:cs="Calibri" w:hint="eastAsia"/>
                <w:bCs/>
                <w:sz w:val="22"/>
                <w:szCs w:val="22"/>
              </w:rPr>
              <w:t>Schematic of cloning strategy for dual-gRNA library synthesis</w:t>
            </w:r>
            <w:r w:rsidRPr="00EB39A5">
              <w:rPr>
                <w:rFonts w:cs="Calibri"/>
                <w:bCs/>
                <w:sz w:val="22"/>
                <w:szCs w:val="22"/>
              </w:rPr>
              <w:t>.</w:t>
            </w:r>
          </w:p>
        </w:tc>
      </w:tr>
      <w:tr w:rsidR="00347D0E" w:rsidRPr="001B623A" w:rsidTr="00DD11DE">
        <w:trPr>
          <w:jc w:val="center"/>
        </w:trPr>
        <w:tc>
          <w:tcPr>
            <w:tcW w:w="10434" w:type="dxa"/>
            <w:shd w:val="clear" w:color="auto" w:fill="auto"/>
          </w:tcPr>
          <w:p w:rsidR="00347D0E" w:rsidRPr="00EB39A5" w:rsidRDefault="002B1741" w:rsidP="00EB39A5">
            <w:r w:rsidRPr="00EB39A5">
              <w:rPr>
                <w:rFonts w:hint="eastAsia"/>
              </w:rPr>
              <w:t>Preparation of the dual-gRNA library involves a two-step cloning process whereby each synthesized oligonucleotide is assembled progressively with promoters and 3′</w:t>
            </w:r>
            <w:r w:rsidRPr="00EB39A5">
              <w:t xml:space="preserve"> </w:t>
            </w:r>
            <w:r w:rsidRPr="00EB39A5">
              <w:rPr>
                <w:rFonts w:hint="eastAsia"/>
              </w:rPr>
              <w:t>gRNA scaffolds.</w:t>
            </w:r>
          </w:p>
        </w:tc>
      </w:tr>
      <w:tr w:rsidR="00F74F40" w:rsidRPr="001B623A" w:rsidTr="00DD11DE">
        <w:trPr>
          <w:trHeight w:val="5760"/>
          <w:jc w:val="center"/>
        </w:trPr>
        <w:tc>
          <w:tcPr>
            <w:tcW w:w="10434" w:type="dxa"/>
            <w:shd w:val="clear" w:color="auto" w:fill="auto"/>
          </w:tcPr>
          <w:p w:rsidR="00F74F40" w:rsidRDefault="00A33622" w:rsidP="00DC7228">
            <w:pPr>
              <w:pStyle w:val="NPGImage"/>
            </w:pPr>
            <w:r>
              <w:rPr>
                <w:noProof/>
                <w:lang w:eastAsia="en-US"/>
              </w:rPr>
              <w:lastRenderedPageBreak/>
              <w:pict>
                <v:shape id="_x0000_s1046" type="#_x0000_t75" style="position:absolute;left:0;text-align:left;margin-left:0;margin-top:0;width:486pt;height:9in;z-index:8;mso-position-horizontal-relative:text;mso-position-vertical-relative:text">
                  <v:imagedata r:id="rId8" o:title="FigS2"/>
                  <w10:wrap type="square"/>
                </v:shape>
              </w:pict>
            </w:r>
          </w:p>
        </w:tc>
      </w:tr>
      <w:tr w:rsidR="00F74F40" w:rsidRPr="001B623A" w:rsidTr="00DD11DE">
        <w:trPr>
          <w:jc w:val="center"/>
        </w:trPr>
        <w:tc>
          <w:tcPr>
            <w:tcW w:w="10434" w:type="dxa"/>
            <w:shd w:val="clear" w:color="auto" w:fill="auto"/>
          </w:tcPr>
          <w:p w:rsidR="00F74F40" w:rsidRPr="00EB39A5" w:rsidRDefault="00F74F40" w:rsidP="000E6BFB">
            <w:pPr>
              <w:pStyle w:val="NPGFigNum"/>
              <w:rPr>
                <w:b/>
                <w:sz w:val="22"/>
                <w:szCs w:val="22"/>
              </w:rPr>
            </w:pPr>
            <w:r w:rsidRPr="00EB39A5">
              <w:rPr>
                <w:b/>
                <w:sz w:val="22"/>
                <w:szCs w:val="22"/>
              </w:rPr>
              <w:lastRenderedPageBreak/>
              <w:t xml:space="preserve">Supplementary Figure </w:t>
            </w:r>
            <w:r w:rsidR="00AD02DE" w:rsidRPr="00EB39A5">
              <w:rPr>
                <w:b/>
                <w:sz w:val="22"/>
                <w:szCs w:val="22"/>
              </w:rPr>
              <w:fldChar w:fldCharType="begin"/>
            </w:r>
            <w:r w:rsidR="00AD02DE" w:rsidRPr="00EB39A5">
              <w:rPr>
                <w:b/>
                <w:sz w:val="22"/>
                <w:szCs w:val="22"/>
              </w:rPr>
              <w:instrText xml:space="preserve"> SEQ "FigNum"  \* MERGEFORMAT </w:instrText>
            </w:r>
            <w:r w:rsidR="00AD02DE" w:rsidRPr="00EB39A5">
              <w:rPr>
                <w:b/>
                <w:sz w:val="22"/>
                <w:szCs w:val="22"/>
              </w:rPr>
              <w:fldChar w:fldCharType="separate"/>
            </w:r>
            <w:r w:rsidR="004633F4" w:rsidRPr="00EB39A5">
              <w:rPr>
                <w:b/>
                <w:noProof/>
                <w:sz w:val="22"/>
                <w:szCs w:val="22"/>
              </w:rPr>
              <w:t>2</w:t>
            </w:r>
            <w:r w:rsidR="00AD02DE" w:rsidRPr="00EB39A5">
              <w:rPr>
                <w:b/>
                <w:noProof/>
                <w:sz w:val="22"/>
                <w:szCs w:val="22"/>
              </w:rPr>
              <w:fldChar w:fldCharType="end"/>
            </w:r>
          </w:p>
        </w:tc>
      </w:tr>
      <w:tr w:rsidR="00F74F40" w:rsidRPr="001B623A" w:rsidTr="00DD11DE">
        <w:trPr>
          <w:jc w:val="center"/>
        </w:trPr>
        <w:tc>
          <w:tcPr>
            <w:tcW w:w="10434" w:type="dxa"/>
            <w:shd w:val="clear" w:color="auto" w:fill="auto"/>
          </w:tcPr>
          <w:p w:rsidR="00F74F40" w:rsidRPr="00EB39A5" w:rsidRDefault="00E43767" w:rsidP="000E6BFB">
            <w:pPr>
              <w:pStyle w:val="NPGTitle"/>
              <w:rPr>
                <w:b w:val="0"/>
                <w:sz w:val="22"/>
                <w:szCs w:val="22"/>
              </w:rPr>
            </w:pPr>
            <w:r w:rsidRPr="00EB39A5">
              <w:rPr>
                <w:rFonts w:cs="Calibri"/>
                <w:bCs/>
                <w:sz w:val="22"/>
                <w:szCs w:val="22"/>
              </w:rPr>
              <w:t>Evaluation of activity of engineered gRNA scaffolds</w:t>
            </w:r>
            <w:r w:rsidRPr="00EB39A5">
              <w:rPr>
                <w:sz w:val="22"/>
                <w:szCs w:val="22"/>
              </w:rPr>
              <w:t>.</w:t>
            </w:r>
          </w:p>
        </w:tc>
      </w:tr>
      <w:tr w:rsidR="00F74F40" w:rsidRPr="001B623A" w:rsidTr="00DD11DE">
        <w:trPr>
          <w:jc w:val="center"/>
        </w:trPr>
        <w:tc>
          <w:tcPr>
            <w:tcW w:w="10434" w:type="dxa"/>
            <w:shd w:val="clear" w:color="auto" w:fill="auto"/>
          </w:tcPr>
          <w:p w:rsidR="00F74F40" w:rsidRPr="00EB39A5" w:rsidRDefault="00E43767" w:rsidP="000B6BD1">
            <w:pPr>
              <w:pStyle w:val="NPGCaption"/>
              <w:rPr>
                <w:sz w:val="22"/>
                <w:szCs w:val="22"/>
              </w:rPr>
            </w:pPr>
            <w:r w:rsidRPr="00EB39A5">
              <w:rPr>
                <w:b/>
                <w:sz w:val="22"/>
                <w:szCs w:val="22"/>
              </w:rPr>
              <w:t>(a)</w:t>
            </w:r>
            <w:r w:rsidRPr="00EB39A5">
              <w:rPr>
                <w:sz w:val="22"/>
                <w:szCs w:val="22"/>
              </w:rPr>
              <w:t xml:space="preserve"> A range of mutagenized gRNA scaffold sequences (designed to increase sequence diversity but maintain the primary hairpin loops in the gRNA scaffold via utilization of G-C vs. A-U interactions) were evaluated. </w:t>
            </w:r>
            <w:r w:rsidRPr="00EB39A5">
              <w:rPr>
                <w:b/>
                <w:sz w:val="22"/>
                <w:szCs w:val="22"/>
              </w:rPr>
              <w:t>(b)</w:t>
            </w:r>
            <w:r w:rsidRPr="00EB39A5">
              <w:rPr>
                <w:sz w:val="22"/>
                <w:szCs w:val="22"/>
              </w:rPr>
              <w:t xml:space="preserve"> To assay their relative activity, NHEJ mediated mutagenesis of the AAVS1 locus was performed in HEK</w:t>
            </w:r>
            <w:r w:rsidR="00052E6B" w:rsidRPr="00EB39A5">
              <w:rPr>
                <w:sz w:val="22"/>
                <w:szCs w:val="22"/>
              </w:rPr>
              <w:t xml:space="preserve"> </w:t>
            </w:r>
            <w:r w:rsidRPr="00EB39A5">
              <w:rPr>
                <w:sz w:val="22"/>
                <w:szCs w:val="22"/>
              </w:rPr>
              <w:t>293T cells and editing rates quantified 1-week post transduction of gRNA constructs. Two adjacent targets T1 and T2 (sequences labeled respectively in red and green) were targeted via corresponding gRNAs. Representative next generation sequencing results are shown</w:t>
            </w:r>
            <w:r w:rsidR="00497CDD">
              <w:rPr>
                <w:sz w:val="22"/>
                <w:szCs w:val="22"/>
              </w:rPr>
              <w:t>, bar plots indicate ratio of reads showing indel relative to total reads</w:t>
            </w:r>
            <w:r w:rsidRPr="00EB39A5">
              <w:rPr>
                <w:sz w:val="22"/>
                <w:szCs w:val="22"/>
              </w:rPr>
              <w:t xml:space="preserve">. These experiments indicated that the wild-type scaffold (version 1) and an engineered scaffold (version 4) were the most active and showed the most consistent activity. </w:t>
            </w:r>
            <w:r w:rsidRPr="00EB39A5">
              <w:rPr>
                <w:b/>
                <w:sz w:val="22"/>
                <w:szCs w:val="22"/>
              </w:rPr>
              <w:t>(c)</w:t>
            </w:r>
            <w:r w:rsidRPr="00EB39A5">
              <w:rPr>
                <w:rFonts w:cs="Calibri"/>
                <w:b/>
                <w:bCs/>
                <w:sz w:val="22"/>
                <w:szCs w:val="22"/>
              </w:rPr>
              <w:t xml:space="preserve"> </w:t>
            </w:r>
            <w:r w:rsidRPr="00EB39A5">
              <w:rPr>
                <w:rFonts w:cs="Calibri"/>
                <w:bCs/>
                <w:sz w:val="22"/>
                <w:szCs w:val="22"/>
              </w:rPr>
              <w:t>The effect of position of a gRNA in a dual-gRNA construct was evaluated</w:t>
            </w:r>
            <w:r w:rsidRPr="00EB39A5">
              <w:rPr>
                <w:rFonts w:cs="Calibri"/>
                <w:b/>
                <w:bCs/>
                <w:sz w:val="22"/>
                <w:szCs w:val="22"/>
              </w:rPr>
              <w:t xml:space="preserve"> </w:t>
            </w:r>
            <w:r w:rsidRPr="00EB39A5">
              <w:rPr>
                <w:sz w:val="22"/>
                <w:szCs w:val="22"/>
              </w:rPr>
              <w:t>via its ability to induce NHEJ mediated mutagenesis of EGFP loci in a HEK</w:t>
            </w:r>
            <w:r w:rsidR="00052E6B" w:rsidRPr="00EB39A5">
              <w:rPr>
                <w:sz w:val="22"/>
                <w:szCs w:val="22"/>
              </w:rPr>
              <w:t xml:space="preserve"> </w:t>
            </w:r>
            <w:r w:rsidRPr="00EB39A5">
              <w:rPr>
                <w:sz w:val="22"/>
                <w:szCs w:val="22"/>
              </w:rPr>
              <w:t>293T cell line stably expressing the protein. In these experiments loss of GFP</w:t>
            </w:r>
            <w:r w:rsidR="00052E6B" w:rsidRPr="00EB39A5">
              <w:rPr>
                <w:sz w:val="22"/>
                <w:szCs w:val="22"/>
              </w:rPr>
              <w:t xml:space="preserve"> expression was assayed 96 hours </w:t>
            </w:r>
            <w:r w:rsidRPr="00EB39A5">
              <w:rPr>
                <w:sz w:val="22"/>
                <w:szCs w:val="22"/>
              </w:rPr>
              <w:t>post transduction of dual-gRNA constructs. The percentage GFP+ cells are indicated in the FACS panel showing side scatter (SSC) vs. GFP signal.</w:t>
            </w:r>
            <w:r w:rsidR="00497CDD">
              <w:rPr>
                <w:sz w:val="22"/>
                <w:szCs w:val="22"/>
              </w:rPr>
              <w:t xml:space="preserve"> </w:t>
            </w:r>
            <w:r w:rsidR="000B6BD1">
              <w:rPr>
                <w:sz w:val="22"/>
                <w:szCs w:val="22"/>
              </w:rPr>
              <w:t>B</w:t>
            </w:r>
            <w:r w:rsidR="00497CDD">
              <w:rPr>
                <w:sz w:val="22"/>
                <w:szCs w:val="22"/>
              </w:rPr>
              <w:t>ar graph shows average with error bar representing +/- SD</w:t>
            </w:r>
            <w:r w:rsidR="000B6BD1">
              <w:rPr>
                <w:sz w:val="22"/>
                <w:szCs w:val="22"/>
              </w:rPr>
              <w:t xml:space="preserve"> </w:t>
            </w:r>
            <w:r w:rsidR="000B6BD1">
              <w:rPr>
                <w:sz w:val="22"/>
                <w:szCs w:val="22"/>
              </w:rPr>
              <w:t>from three technical replicates</w:t>
            </w:r>
            <w:bookmarkStart w:id="0" w:name="_GoBack"/>
            <w:bookmarkEnd w:id="0"/>
            <w:r w:rsidR="00497CDD">
              <w:rPr>
                <w:sz w:val="22"/>
                <w:szCs w:val="22"/>
              </w:rPr>
              <w:t>.</w:t>
            </w:r>
            <w:r w:rsidRPr="00EB39A5">
              <w:rPr>
                <w:sz w:val="22"/>
                <w:szCs w:val="22"/>
              </w:rPr>
              <w:t xml:space="preserve"> These experiments confirmed that the two gRNAs positions in the targeting construct were equally functional (left: hU6-gRNA; right: mU6-gRNA). </w:t>
            </w:r>
            <w:r w:rsidRPr="00EB39A5">
              <w:rPr>
                <w:b/>
                <w:sz w:val="22"/>
                <w:szCs w:val="22"/>
              </w:rPr>
              <w:t>(d)</w:t>
            </w:r>
            <w:r w:rsidRPr="00EB39A5">
              <w:rPr>
                <w:rFonts w:cs="Calibri"/>
                <w:b/>
                <w:bCs/>
                <w:sz w:val="22"/>
                <w:szCs w:val="22"/>
              </w:rPr>
              <w:t xml:space="preserve"> </w:t>
            </w:r>
            <w:r w:rsidRPr="00EB39A5">
              <w:rPr>
                <w:rStyle w:val="Emphasis"/>
                <w:color w:val="auto"/>
                <w:sz w:val="22"/>
                <w:szCs w:val="22"/>
                <w:u w:val="none"/>
              </w:rPr>
              <w:t xml:space="preserve">Similarly the simultaneous activity of two gRNA in the same construct was evaluated by measuring loss </w:t>
            </w:r>
            <w:r w:rsidR="00497CDD" w:rsidRPr="00EB39A5">
              <w:rPr>
                <w:rStyle w:val="Emphasis"/>
                <w:color w:val="auto"/>
                <w:sz w:val="22"/>
                <w:szCs w:val="22"/>
                <w:u w:val="none"/>
              </w:rPr>
              <w:t>of EGFR</w:t>
            </w:r>
            <w:r w:rsidRPr="00EB39A5">
              <w:rPr>
                <w:rStyle w:val="Emphasis"/>
                <w:color w:val="auto"/>
                <w:sz w:val="22"/>
                <w:szCs w:val="22"/>
                <w:u w:val="none"/>
              </w:rPr>
              <w:t xml:space="preserve"> and mCherry expression in a HEK</w:t>
            </w:r>
            <w:r w:rsidR="00052E6B" w:rsidRPr="00EB39A5">
              <w:rPr>
                <w:rStyle w:val="Emphasis"/>
                <w:color w:val="auto"/>
                <w:sz w:val="22"/>
                <w:szCs w:val="22"/>
                <w:u w:val="none"/>
              </w:rPr>
              <w:t xml:space="preserve"> </w:t>
            </w:r>
            <w:r w:rsidRPr="00EB39A5">
              <w:rPr>
                <w:rStyle w:val="Emphasis"/>
                <w:color w:val="auto"/>
                <w:sz w:val="22"/>
                <w:szCs w:val="22"/>
                <w:u w:val="none"/>
              </w:rPr>
              <w:t>293T cell line stably expressing both proteins. The percentage GFP+ and mCherry+ cells are indicated in each bar graph</w:t>
            </w:r>
            <w:r w:rsidR="00497CDD">
              <w:rPr>
                <w:rStyle w:val="Emphasis"/>
                <w:color w:val="auto"/>
                <w:sz w:val="22"/>
                <w:szCs w:val="22"/>
                <w:u w:val="none"/>
              </w:rPr>
              <w:t xml:space="preserve">, </w:t>
            </w:r>
            <w:r w:rsidR="00497CDD">
              <w:rPr>
                <w:sz w:val="22"/>
                <w:szCs w:val="22"/>
              </w:rPr>
              <w:t>error bar represents +/- SD</w:t>
            </w:r>
            <w:r w:rsidR="000B6BD1">
              <w:rPr>
                <w:sz w:val="22"/>
                <w:szCs w:val="22"/>
              </w:rPr>
              <w:t xml:space="preserve"> from three technical replicates</w:t>
            </w:r>
            <w:r w:rsidR="00497CDD">
              <w:rPr>
                <w:rStyle w:val="Emphasis"/>
                <w:color w:val="auto"/>
                <w:sz w:val="22"/>
                <w:szCs w:val="22"/>
                <w:u w:val="none"/>
              </w:rPr>
              <w:t>. Below is representative FACS panel</w:t>
            </w:r>
            <w:r w:rsidRPr="00EB39A5">
              <w:rPr>
                <w:rStyle w:val="Emphasis"/>
                <w:color w:val="auto"/>
                <w:sz w:val="22"/>
                <w:szCs w:val="22"/>
                <w:u w:val="none"/>
              </w:rPr>
              <w:t xml:space="preserve"> showing mCherry vs. EGFP.</w:t>
            </w:r>
          </w:p>
        </w:tc>
      </w:tr>
      <w:tr w:rsidR="00F74F40" w:rsidRPr="001B623A" w:rsidTr="00DD11DE">
        <w:trPr>
          <w:trHeight w:val="5760"/>
          <w:jc w:val="center"/>
        </w:trPr>
        <w:tc>
          <w:tcPr>
            <w:tcW w:w="10434" w:type="dxa"/>
            <w:shd w:val="clear" w:color="auto" w:fill="auto"/>
          </w:tcPr>
          <w:p w:rsidR="00F74F40" w:rsidRDefault="00A33622" w:rsidP="00DC7228">
            <w:pPr>
              <w:pStyle w:val="NPGImage"/>
            </w:pPr>
            <w:r>
              <w:rPr>
                <w:noProof/>
                <w:lang w:eastAsia="en-US"/>
              </w:rPr>
              <w:lastRenderedPageBreak/>
              <w:pict>
                <v:shape id="_x0000_s1045" type="#_x0000_t75" style="position:absolute;left:0;text-align:left;margin-left:0;margin-top:0;width:486.75pt;height:471.75pt;z-index:7;mso-position-horizontal-relative:text;mso-position-vertical-relative:text">
                  <v:imagedata r:id="rId9" o:title="FigS3-latest"/>
                  <w10:wrap type="square"/>
                </v:shape>
              </w:pict>
            </w:r>
          </w:p>
        </w:tc>
      </w:tr>
      <w:tr w:rsidR="00F74F40" w:rsidRPr="001B623A" w:rsidTr="00DD11DE">
        <w:trPr>
          <w:jc w:val="center"/>
        </w:trPr>
        <w:tc>
          <w:tcPr>
            <w:tcW w:w="10434" w:type="dxa"/>
            <w:shd w:val="clear" w:color="auto" w:fill="auto"/>
          </w:tcPr>
          <w:p w:rsidR="00F74F40" w:rsidRPr="00393F01" w:rsidRDefault="00F74F40" w:rsidP="000E6BFB">
            <w:pPr>
              <w:pStyle w:val="NPGFigNum"/>
              <w:rPr>
                <w:b/>
                <w:sz w:val="22"/>
                <w:szCs w:val="22"/>
              </w:rPr>
            </w:pPr>
            <w:r w:rsidRPr="00393F01">
              <w:rPr>
                <w:b/>
                <w:sz w:val="22"/>
                <w:szCs w:val="22"/>
              </w:rPr>
              <w:t xml:space="preserve">Supplementary Figure </w:t>
            </w:r>
            <w:r w:rsidR="00AD02DE" w:rsidRPr="00393F01">
              <w:rPr>
                <w:b/>
                <w:sz w:val="22"/>
                <w:szCs w:val="22"/>
              </w:rPr>
              <w:fldChar w:fldCharType="begin"/>
            </w:r>
            <w:r w:rsidR="00AD02DE" w:rsidRPr="00393F01">
              <w:rPr>
                <w:b/>
                <w:sz w:val="22"/>
                <w:szCs w:val="22"/>
              </w:rPr>
              <w:instrText xml:space="preserve"> SEQ "FigNum"  \* MERGEFORMAT </w:instrText>
            </w:r>
            <w:r w:rsidR="00AD02DE" w:rsidRPr="00393F01">
              <w:rPr>
                <w:b/>
                <w:sz w:val="22"/>
                <w:szCs w:val="22"/>
              </w:rPr>
              <w:fldChar w:fldCharType="separate"/>
            </w:r>
            <w:r w:rsidR="004633F4" w:rsidRPr="00393F01">
              <w:rPr>
                <w:b/>
                <w:noProof/>
                <w:sz w:val="22"/>
                <w:szCs w:val="22"/>
              </w:rPr>
              <w:t>3</w:t>
            </w:r>
            <w:r w:rsidR="00AD02DE" w:rsidRPr="00393F01">
              <w:rPr>
                <w:b/>
                <w:noProof/>
                <w:sz w:val="22"/>
                <w:szCs w:val="22"/>
              </w:rPr>
              <w:fldChar w:fldCharType="end"/>
            </w:r>
          </w:p>
        </w:tc>
      </w:tr>
      <w:tr w:rsidR="00F74F40" w:rsidRPr="001B623A" w:rsidTr="00DD11DE">
        <w:trPr>
          <w:jc w:val="center"/>
        </w:trPr>
        <w:tc>
          <w:tcPr>
            <w:tcW w:w="10434" w:type="dxa"/>
            <w:shd w:val="clear" w:color="auto" w:fill="auto"/>
          </w:tcPr>
          <w:p w:rsidR="00F74F40" w:rsidRPr="00393F01" w:rsidRDefault="00A71064" w:rsidP="000E6BFB">
            <w:pPr>
              <w:pStyle w:val="NPGTitle"/>
              <w:rPr>
                <w:b w:val="0"/>
                <w:sz w:val="22"/>
                <w:szCs w:val="22"/>
              </w:rPr>
            </w:pPr>
            <w:r w:rsidRPr="00393F01">
              <w:rPr>
                <w:sz w:val="22"/>
                <w:szCs w:val="22"/>
              </w:rPr>
              <w:t>Multiple time point Regression with Bayesian sampling analysis method.</w:t>
            </w:r>
          </w:p>
        </w:tc>
      </w:tr>
      <w:tr w:rsidR="00F74F40" w:rsidRPr="001B623A" w:rsidTr="00DD11DE">
        <w:trPr>
          <w:jc w:val="center"/>
        </w:trPr>
        <w:tc>
          <w:tcPr>
            <w:tcW w:w="10434" w:type="dxa"/>
            <w:shd w:val="clear" w:color="auto" w:fill="auto"/>
          </w:tcPr>
          <w:p w:rsidR="00F74F40" w:rsidRPr="00E13654" w:rsidRDefault="00EB39A5" w:rsidP="00E13654">
            <w:pPr>
              <w:rPr>
                <w:rFonts w:eastAsia="SimSun"/>
                <w:lang w:eastAsia="zh-CN"/>
              </w:rPr>
            </w:pPr>
            <w:r w:rsidRPr="00EB39A5">
              <w:rPr>
                <w:rFonts w:eastAsia="SimSun"/>
                <w:b/>
                <w:lang w:eastAsia="zh-CN"/>
              </w:rPr>
              <w:t xml:space="preserve">(a) </w:t>
            </w:r>
            <w:r w:rsidRPr="00EB39A5">
              <w:rPr>
                <w:rFonts w:eastAsia="SimSun"/>
                <w:lang w:eastAsia="zh-CN"/>
              </w:rPr>
              <w:t>Sample</w:t>
            </w:r>
            <w:r w:rsidRPr="00EB39A5">
              <w:rPr>
                <w:rFonts w:eastAsia="SimSun"/>
                <w:b/>
                <w:lang w:eastAsia="zh-CN"/>
              </w:rPr>
              <w:t xml:space="preserve"> </w:t>
            </w:r>
            <w:r w:rsidRPr="00EB39A5">
              <w:rPr>
                <w:rFonts w:eastAsia="SimSun"/>
                <w:lang w:eastAsia="zh-CN"/>
              </w:rPr>
              <w:t>histograms of log</w:t>
            </w:r>
            <w:r w:rsidRPr="00EB39A5">
              <w:rPr>
                <w:rFonts w:eastAsia="SimSun"/>
                <w:vertAlign w:val="subscript"/>
                <w:lang w:eastAsia="zh-CN"/>
              </w:rPr>
              <w:t>2</w:t>
            </w:r>
            <w:r w:rsidRPr="00EB39A5">
              <w:rPr>
                <w:rFonts w:eastAsia="SimSun"/>
                <w:lang w:eastAsia="zh-CN"/>
              </w:rPr>
              <w:t xml:space="preserve"> relative frequencies of dual-gRNA constructs for HeLa cells</w:t>
            </w:r>
            <w:r w:rsidRPr="00EB39A5">
              <w:rPr>
                <w:rFonts w:eastAsia="SimSun"/>
                <w:b/>
                <w:lang w:eastAsia="zh-CN"/>
              </w:rPr>
              <w:t>.</w:t>
            </w:r>
            <w:r w:rsidRPr="00EB39A5">
              <w:rPr>
                <w:rFonts w:eastAsia="SimSun"/>
                <w:lang w:eastAsia="zh-CN"/>
              </w:rPr>
              <w:t xml:space="preserve"> Red lines denote abundance cutoffs below which the data is deemed under-sampled and dropped. Note that after 28 days of selection there is a broader distribution with more gRNA falling under the threshold. </w:t>
            </w:r>
            <w:r w:rsidRPr="00EB39A5">
              <w:rPr>
                <w:rFonts w:eastAsia="SimSun"/>
                <w:b/>
                <w:lang w:eastAsia="zh-CN"/>
              </w:rPr>
              <w:t xml:space="preserve">(b) </w:t>
            </w:r>
            <w:r w:rsidRPr="00EB39A5">
              <w:rPr>
                <w:rFonts w:eastAsia="SimSun"/>
                <w:lang w:eastAsia="zh-CN"/>
              </w:rPr>
              <w:t xml:space="preserve">Representative data for fitting of a few selected gRNA constructs for HeLa cells. Black and blue points and lines correspond to data points and continuous fits for replicates 1 and 2, respectively. Empty symbols denote data points below the abundance threshold, which are not used for fitting. The slight curvature to the fitted lines is due to the nonlinear term in Eq. 3. </w:t>
            </w:r>
            <w:r w:rsidRPr="00EB39A5">
              <w:rPr>
                <w:rFonts w:eastAsia="SimSun"/>
                <w:b/>
                <w:lang w:eastAsia="zh-CN"/>
              </w:rPr>
              <w:t xml:space="preserve">(c) </w:t>
            </w:r>
            <w:r w:rsidRPr="00EB39A5">
              <w:rPr>
                <w:rFonts w:eastAsia="SimSun"/>
                <w:lang w:eastAsia="zh-CN"/>
              </w:rPr>
              <w:t xml:space="preserve">Comparison of unique gRNA probes for each gene for HeLa cells. The three gRNA probes targeting each gene are not equally active, however the fitness effect of each gRNA was highly correlated between replicates. Here the three gRNA for PTEN, VHL and the non-targeting are highlighted, </w:t>
            </w:r>
            <w:r w:rsidRPr="00EB39A5">
              <w:rPr>
                <w:rFonts w:eastAsia="SimSun"/>
                <w:lang w:eastAsia="zh-CN"/>
              </w:rPr>
              <w:lastRenderedPageBreak/>
              <w:t>showing that only two of the three gRNA have an effect greater than that of the non-targeting gRNA probes. These observations motivated our efforts to rank individual probes by activity and accordingly weight their effects in the overall analyses.</w:t>
            </w:r>
            <w:r w:rsidRPr="00EB39A5">
              <w:rPr>
                <w:rFonts w:eastAsia="SimSun"/>
                <w:b/>
                <w:lang w:eastAsia="zh-CN"/>
              </w:rPr>
              <w:t xml:space="preserve"> (d) </w:t>
            </w:r>
            <w:r w:rsidRPr="00EB39A5">
              <w:rPr>
                <w:rFonts w:eastAsia="SimSun"/>
                <w:lang w:eastAsia="zh-CN"/>
              </w:rPr>
              <w:t xml:space="preserve">Kernel density plot for CRISPR-Cas9 screen probe ranks across screened genes for both HeLa and A549 cell lines. Red line indicates orthogonal regression result. Probe ranks assigned to each gene in both screens correlate significantly (Pearson r = 0.42, </w:t>
            </w:r>
            <w:r w:rsidRPr="00EB39A5">
              <w:rPr>
                <w:rFonts w:eastAsia="SimSun"/>
                <w:lang w:eastAsia="zh-CN"/>
              </w:rPr>
              <w:fldChar w:fldCharType="begin"/>
            </w:r>
            <w:r w:rsidRPr="00EB39A5">
              <w:rPr>
                <w:rFonts w:eastAsia="SimSun"/>
                <w:lang w:eastAsia="zh-CN"/>
              </w:rPr>
              <w:instrText xml:space="preserve"> QUOTE </w:instrText>
            </w:r>
            <w:r w:rsidR="000B6BD1">
              <w:rPr>
                <w:rFonts w:eastAsia="SimSun"/>
                <w:position w:val="-6"/>
              </w:rPr>
              <w:pict>
                <v:shape id="_x0000_i1025" type="#_x0000_t75" style="width:75.45pt;height:13.3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proofState w:grammar=&quot;clean&quot;/&gt;&lt;w:defaultTabStop w:val=&quot;720&quot;/&gt;&lt;w:punctuationKerning/&gt;&lt;w:characterSpacingControl w:val=&quot;DontCompress&quot;/&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347D0E&quot;/&gt;&lt;wsp:rsid wsp:val=&quot;00016BF7&quot;/&gt;&lt;wsp:rsid wsp:val=&quot;00052E6B&quot;/&gt;&lt;wsp:rsid wsp:val=&quot;00080034&quot;/&gt;&lt;wsp:rsid wsp:val=&quot;000A702E&quot;/&gt;&lt;wsp:rsid wsp:val=&quot;000E6BFB&quot;/&gt;&lt;wsp:rsid wsp:val=&quot;00105546&quot;/&gt;&lt;wsp:rsid wsp:val=&quot;00147B04&quot;/&gt;&lt;wsp:rsid wsp:val=&quot;00190B1E&quot;/&gt;&lt;wsp:rsid wsp:val=&quot;001917CE&quot;/&gt;&lt;wsp:rsid wsp:val=&quot;001B623A&quot;/&gt;&lt;wsp:rsid wsp:val=&quot;001E044F&quot;/&gt;&lt;wsp:rsid wsp:val=&quot;001E7A7F&quot;/&gt;&lt;wsp:rsid wsp:val=&quot;001F1F22&quot;/&gt;&lt;wsp:rsid wsp:val=&quot;001F274B&quot;/&gt;&lt;wsp:rsid wsp:val=&quot;00273E4B&quot;/&gt;&lt;wsp:rsid wsp:val=&quot;002A5A95&quot;/&gt;&lt;wsp:rsid wsp:val=&quot;002B1741&quot;/&gt;&lt;wsp:rsid wsp:val=&quot;00347D0E&quot;/&gt;&lt;wsp:rsid wsp:val=&quot;00395B31&quot;/&gt;&lt;wsp:rsid wsp:val=&quot;004149D1&quot;/&gt;&lt;wsp:rsid wsp:val=&quot;004363B6&quot;/&gt;&lt;wsp:rsid wsp:val=&quot;004633F4&quot;/&gt;&lt;wsp:rsid wsp:val=&quot;00556EC0&quot;/&gt;&lt;wsp:rsid wsp:val=&quot;005C53BB&quot;/&gt;&lt;wsp:rsid wsp:val=&quot;00600959&quot;/&gt;&lt;wsp:rsid wsp:val=&quot;00607324&quot;/&gt;&lt;wsp:rsid wsp:val=&quot;0061429C&quot;/&gt;&lt;wsp:rsid wsp:val=&quot;00673525&quot;/&gt;&lt;wsp:rsid wsp:val=&quot;006F20F7&quot;/&gt;&lt;wsp:rsid wsp:val=&quot;007360CB&quot;/&gt;&lt;wsp:rsid wsp:val=&quot;00757E86&quot;/&gt;&lt;wsp:rsid wsp:val=&quot;00821162&quot;/&gt;&lt;wsp:rsid wsp:val=&quot;00836B6B&quot;/&gt;&lt;wsp:rsid wsp:val=&quot;00890EF4&quot;/&gt;&lt;wsp:rsid wsp:val=&quot;009264FF&quot;/&gt;&lt;wsp:rsid wsp:val=&quot;009A30DB&quot;/&gt;&lt;wsp:rsid wsp:val=&quot;00AD02DE&quot;/&gt;&lt;wsp:rsid wsp:val=&quot;00AD1870&quot;/&gt;&lt;wsp:rsid wsp:val=&quot;00B072BE&quot;/&gt;&lt;wsp:rsid wsp:val=&quot;00B71075&quot;/&gt;&lt;wsp:rsid wsp:val=&quot;00C1135A&quot;/&gt;&lt;wsp:rsid wsp:val=&quot;00C956E5&quot;/&gt;&lt;wsp:rsid wsp:val=&quot;00CB4745&quot;/&gt;&lt;wsp:rsid wsp:val=&quot;00CC66C5&quot;/&gt;&lt;wsp:rsid wsp:val=&quot;00D65F65&quot;/&gt;&lt;wsp:rsid wsp:val=&quot;00D720C3&quot;/&gt;&lt;wsp:rsid wsp:val=&quot;00D77F96&quot;/&gt;&lt;wsp:rsid wsp:val=&quot;00D96C2A&quot;/&gt;&lt;wsp:rsid wsp:val=&quot;00DB1FEA&quot;/&gt;&lt;wsp:rsid wsp:val=&quot;00DC7228&quot;/&gt;&lt;wsp:rsid wsp:val=&quot;00DD11DE&quot;/&gt;&lt;wsp:rsid wsp:val=&quot;00E13DB9&quot;/&gt;&lt;wsp:rsid wsp:val=&quot;00E1747E&quot;/&gt;&lt;wsp:rsid wsp:val=&quot;00E43767&quot;/&gt;&lt;wsp:rsid wsp:val=&quot;00E62219&quot;/&gt;&lt;wsp:rsid wsp:val=&quot;00EB39A5&quot;/&gt;&lt;wsp:rsid wsp:val=&quot;00EF4EEA&quot;/&gt;&lt;wsp:rsid wsp:val=&quot;00F74F40&quot;/&gt;&lt;wsp:rsid wsp:val=&quot;00FD471A&quot;/&gt;&lt;wsp:rsid wsp:val=&quot;00FD7934&quot;/&gt;&lt;/wsp:rsids&gt;&lt;/w:docPr&gt;&lt;w:body&gt;&lt;wx:sect&gt;&lt;w:p wsp:rsidR=&quot;00000000&quot; wsp:rsidRDefault=&quot;00B71075&quot; wsp:rsidP=&quot;00B71075&quot;&gt;&lt;m:oMathPara&gt;&lt;m:oMath&gt;&lt;m:r&gt;&lt;w:rPr&gt;&lt;w:rFonts w:ascii=&quot;Cambria Math&quot; w:fareast=&quot;SimSun&quot; w:h-ansi=&quot;Cambria Math&quot;/&gt;&lt;wx:font wx:val=&quot;Cambria Math&quot;/&gt;&lt;w:i/&gt;&lt;w:sz w:val=&quot;22&quot;/&gt;&lt;w:sz-cs w:val=&quot;22&quot;/&gt;&lt;w:lang w:fareast=&quot;ZH-CN&quot;/&gt;&lt;/w:rPr&gt;&lt;m:t&gt;p=5.3&lt;/m:t&gt;&lt;/m:r&gt;&lt;m:sSup&gt;&lt;m:sSupPr&gt;&lt;m:ctrlPr&gt;&lt;w:rPr&gt;&lt;w:rFonts w:ascii=&quot;Cambria Math&quot; w:fareast=&quot;SimSun&quot; w:h-ansi=&quot;Cambria Math&quot;/&gt;&lt;wx:font wx:val=&quot;Cambria Math&quot;/&gt;&lt;w:i/&gt;&lt;w:sz w:val=&quot;22&quot;/&gt;&lt;w:sz-cs w:val=&quot;22&quot;/&gt;&lt;w:lang w:fareast=&quot;ZH-CN&quot;/&gt;&lt;/w:rPr&gt;&lt;/m:ctrlPr&gt;&lt;/m:sSupPr&gt;&lt;m:e&gt;&lt;m:r&gt;&lt;w:rPr&gt;&lt;w:rFonts w:ascii=&quot;Cambria Math&quot; w:fareast=&quot;SimSun&quot; w:h-ansi=&quot;Cambria Math&quot;/&gt;&lt;wx:font wx:val=&quot;Cambria Math&quot;/&gt;&lt;w:i/&gt;&lt;w:sz w:val=&quot;22&quot;/&gt;&lt;w:sz-cs w:val=&quot;22&quot;/&gt;&lt;w:lang w:fareast=&quot;ZH-CN&quot;/&gt;&lt;/w:rPr&gt;&lt;m:t&gt;Ã—10&lt;/m:t&gt;&lt;/m:r&gt;&lt;/m:e&gt;&lt;m:sup&gt;&lt;m:r&gt;&lt;w:rPr&gt;&lt;w:rFonts w:ascii=&quot;Cambria Math&quot; w:fareast=&quot;SimSun&quot; w:h-ansi=&quot;Cambria Math&quot;/&gt;&lt;wx:font wx:val=&quot;Cambria Math&quot;/&gt;&lt;w:i/&gt;&lt;w:sz w:val=&quot;22&quot;/&gt;&lt;w:sz-cs w:val=&quot;22&quot;/&gt;&lt;w:lang w:fareast=&quot;ZH-CN&quot;/&gt;&lt;/w:rPr&gt;&lt;m:t&gt;-11&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 o:title="" chromakey="white"/>
                </v:shape>
              </w:pict>
            </w:r>
            <w:r w:rsidRPr="00EB39A5">
              <w:rPr>
                <w:rFonts w:eastAsia="SimSun"/>
                <w:lang w:eastAsia="zh-CN"/>
              </w:rPr>
              <w:instrText xml:space="preserve"> </w:instrText>
            </w:r>
            <w:r w:rsidRPr="00EB39A5">
              <w:rPr>
                <w:rFonts w:eastAsia="SimSun"/>
                <w:lang w:eastAsia="zh-CN"/>
              </w:rPr>
              <w:fldChar w:fldCharType="separate"/>
            </w:r>
            <w:r w:rsidR="000B6BD1">
              <w:rPr>
                <w:rFonts w:eastAsia="SimSun"/>
                <w:position w:val="-6"/>
              </w:rPr>
              <w:pict>
                <v:shape id="_x0000_i1026" type="#_x0000_t75" style="width:75.45pt;height:13.3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proofState w:grammar=&quot;clean&quot;/&gt;&lt;w:defaultTabStop w:val=&quot;720&quot;/&gt;&lt;w:punctuationKerning/&gt;&lt;w:characterSpacingControl w:val=&quot;DontCompress&quot;/&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347D0E&quot;/&gt;&lt;wsp:rsid wsp:val=&quot;00016BF7&quot;/&gt;&lt;wsp:rsid wsp:val=&quot;00052E6B&quot;/&gt;&lt;wsp:rsid wsp:val=&quot;00080034&quot;/&gt;&lt;wsp:rsid wsp:val=&quot;000A702E&quot;/&gt;&lt;wsp:rsid wsp:val=&quot;000E6BFB&quot;/&gt;&lt;wsp:rsid wsp:val=&quot;00105546&quot;/&gt;&lt;wsp:rsid wsp:val=&quot;00147B04&quot;/&gt;&lt;wsp:rsid wsp:val=&quot;00190B1E&quot;/&gt;&lt;wsp:rsid wsp:val=&quot;001917CE&quot;/&gt;&lt;wsp:rsid wsp:val=&quot;001B623A&quot;/&gt;&lt;wsp:rsid wsp:val=&quot;001E044F&quot;/&gt;&lt;wsp:rsid wsp:val=&quot;001E7A7F&quot;/&gt;&lt;wsp:rsid wsp:val=&quot;001F1F22&quot;/&gt;&lt;wsp:rsid wsp:val=&quot;001F274B&quot;/&gt;&lt;wsp:rsid wsp:val=&quot;00273E4B&quot;/&gt;&lt;wsp:rsid wsp:val=&quot;002A5A95&quot;/&gt;&lt;wsp:rsid wsp:val=&quot;002B1741&quot;/&gt;&lt;wsp:rsid wsp:val=&quot;00347D0E&quot;/&gt;&lt;wsp:rsid wsp:val=&quot;00395B31&quot;/&gt;&lt;wsp:rsid wsp:val=&quot;004149D1&quot;/&gt;&lt;wsp:rsid wsp:val=&quot;004363B6&quot;/&gt;&lt;wsp:rsid wsp:val=&quot;004633F4&quot;/&gt;&lt;wsp:rsid wsp:val=&quot;00556EC0&quot;/&gt;&lt;wsp:rsid wsp:val=&quot;005C53BB&quot;/&gt;&lt;wsp:rsid wsp:val=&quot;00600959&quot;/&gt;&lt;wsp:rsid wsp:val=&quot;00607324&quot;/&gt;&lt;wsp:rsid wsp:val=&quot;0061429C&quot;/&gt;&lt;wsp:rsid wsp:val=&quot;00673525&quot;/&gt;&lt;wsp:rsid wsp:val=&quot;006F20F7&quot;/&gt;&lt;wsp:rsid wsp:val=&quot;007360CB&quot;/&gt;&lt;wsp:rsid wsp:val=&quot;00757E86&quot;/&gt;&lt;wsp:rsid wsp:val=&quot;00821162&quot;/&gt;&lt;wsp:rsid wsp:val=&quot;00836B6B&quot;/&gt;&lt;wsp:rsid wsp:val=&quot;00890EF4&quot;/&gt;&lt;wsp:rsid wsp:val=&quot;009264FF&quot;/&gt;&lt;wsp:rsid wsp:val=&quot;009A30DB&quot;/&gt;&lt;wsp:rsid wsp:val=&quot;00AD02DE&quot;/&gt;&lt;wsp:rsid wsp:val=&quot;00AD1870&quot;/&gt;&lt;wsp:rsid wsp:val=&quot;00B072BE&quot;/&gt;&lt;wsp:rsid wsp:val=&quot;00B71075&quot;/&gt;&lt;wsp:rsid wsp:val=&quot;00C1135A&quot;/&gt;&lt;wsp:rsid wsp:val=&quot;00C956E5&quot;/&gt;&lt;wsp:rsid wsp:val=&quot;00CB4745&quot;/&gt;&lt;wsp:rsid wsp:val=&quot;00CC66C5&quot;/&gt;&lt;wsp:rsid wsp:val=&quot;00D65F65&quot;/&gt;&lt;wsp:rsid wsp:val=&quot;00D720C3&quot;/&gt;&lt;wsp:rsid wsp:val=&quot;00D77F96&quot;/&gt;&lt;wsp:rsid wsp:val=&quot;00D96C2A&quot;/&gt;&lt;wsp:rsid wsp:val=&quot;00DB1FEA&quot;/&gt;&lt;wsp:rsid wsp:val=&quot;00DC7228&quot;/&gt;&lt;wsp:rsid wsp:val=&quot;00DD11DE&quot;/&gt;&lt;wsp:rsid wsp:val=&quot;00E13DB9&quot;/&gt;&lt;wsp:rsid wsp:val=&quot;00E1747E&quot;/&gt;&lt;wsp:rsid wsp:val=&quot;00E43767&quot;/&gt;&lt;wsp:rsid wsp:val=&quot;00E62219&quot;/&gt;&lt;wsp:rsid wsp:val=&quot;00EB39A5&quot;/&gt;&lt;wsp:rsid wsp:val=&quot;00EF4EEA&quot;/&gt;&lt;wsp:rsid wsp:val=&quot;00F74F40&quot;/&gt;&lt;wsp:rsid wsp:val=&quot;00FD471A&quot;/&gt;&lt;wsp:rsid wsp:val=&quot;00FD7934&quot;/&gt;&lt;/wsp:rsids&gt;&lt;/w:docPr&gt;&lt;w:body&gt;&lt;wx:sect&gt;&lt;w:p wsp:rsidR=&quot;00000000&quot; wsp:rsidRDefault=&quot;00B71075&quot; wsp:rsidP=&quot;00B71075&quot;&gt;&lt;m:oMathPara&gt;&lt;m:oMath&gt;&lt;m:r&gt;&lt;w:rPr&gt;&lt;w:rFonts w:ascii=&quot;Cambria Math&quot; w:fareast=&quot;SimSun&quot; w:h-ansi=&quot;Cambria Math&quot;/&gt;&lt;wx:font wx:val=&quot;Cambria Math&quot;/&gt;&lt;w:i/&gt;&lt;w:sz w:val=&quot;22&quot;/&gt;&lt;w:sz-cs w:val=&quot;22&quot;/&gt;&lt;w:lang w:fareast=&quot;ZH-CN&quot;/&gt;&lt;/w:rPr&gt;&lt;m:t&gt;p=5.3&lt;/m:t&gt;&lt;/m:r&gt;&lt;m:sSup&gt;&lt;m:sSupPr&gt;&lt;m:ctrlPr&gt;&lt;w:rPr&gt;&lt;w:rFonts w:ascii=&quot;Cambria Math&quot; w:fareast=&quot;SimSun&quot; w:h-ansi=&quot;Cambria Math&quot;/&gt;&lt;wx:font wx:val=&quot;Cambria Math&quot;/&gt;&lt;w:i/&gt;&lt;w:sz w:val=&quot;22&quot;/&gt;&lt;w:sz-cs w:val=&quot;22&quot;/&gt;&lt;w:lang w:fareast=&quot;ZH-CN&quot;/&gt;&lt;/w:rPr&gt;&lt;/m:ctrlPr&gt;&lt;/m:sSupPr&gt;&lt;m:e&gt;&lt;m:r&gt;&lt;w:rPr&gt;&lt;w:rFonts w:ascii=&quot;Cambria Math&quot; w:fareast=&quot;SimSun&quot; w:h-ansi=&quot;Cambria Math&quot;/&gt;&lt;wx:font wx:val=&quot;Cambria Math&quot;/&gt;&lt;w:i/&gt;&lt;w:sz w:val=&quot;22&quot;/&gt;&lt;w:sz-cs w:val=&quot;22&quot;/&gt;&lt;w:lang w:fareast=&quot;ZH-CN&quot;/&gt;&lt;/w:rPr&gt;&lt;m:t&gt;Ã—10&lt;/m:t&gt;&lt;/m:r&gt;&lt;/m:e&gt;&lt;m:sup&gt;&lt;m:r&gt;&lt;w:rPr&gt;&lt;w:rFonts w:ascii=&quot;Cambria Math&quot; w:fareast=&quot;SimSun&quot; w:h-ansi=&quot;Cambria Math&quot;/&gt;&lt;wx:font wx:val=&quot;Cambria Math&quot;/&gt;&lt;w:i/&gt;&lt;w:sz w:val=&quot;22&quot;/&gt;&lt;w:sz-cs w:val=&quot;22&quot;/&gt;&lt;w:lang w:fareast=&quot;ZH-CN&quot;/&gt;&lt;/w:rPr&gt;&lt;m:t&gt;-11&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 o:title="" chromakey="white"/>
                </v:shape>
              </w:pict>
            </w:r>
            <w:r w:rsidRPr="00EB39A5">
              <w:rPr>
                <w:rFonts w:eastAsia="SimSun"/>
                <w:lang w:eastAsia="zh-CN"/>
              </w:rPr>
              <w:fldChar w:fldCharType="end"/>
            </w:r>
            <w:r w:rsidRPr="00EB39A5">
              <w:rPr>
                <w:rFonts w:eastAsia="SimSun"/>
                <w:lang w:eastAsia="zh-CN"/>
              </w:rPr>
              <w:t xml:space="preserve">). </w:t>
            </w:r>
          </w:p>
        </w:tc>
      </w:tr>
      <w:tr w:rsidR="00F74F40" w:rsidRPr="001B623A" w:rsidTr="00DD11DE">
        <w:trPr>
          <w:trHeight w:val="5760"/>
          <w:jc w:val="center"/>
        </w:trPr>
        <w:tc>
          <w:tcPr>
            <w:tcW w:w="10434" w:type="dxa"/>
            <w:shd w:val="clear" w:color="auto" w:fill="auto"/>
          </w:tcPr>
          <w:p w:rsidR="00F74F40" w:rsidRDefault="00A33622" w:rsidP="00DC7228">
            <w:pPr>
              <w:pStyle w:val="NPGImage"/>
            </w:pPr>
            <w:r>
              <w:rPr>
                <w:noProof/>
                <w:lang w:eastAsia="en-US"/>
              </w:rPr>
              <w:lastRenderedPageBreak/>
              <w:pict>
                <v:shape id="_x0000_s1028" type="#_x0000_t75" style="position:absolute;left:0;text-align:left;margin-left:0;margin-top:0;width:486pt;height:9in;z-index:2;mso-position-horizontal-relative:text;mso-position-vertical-relative:text">
                  <v:imagedata r:id="rId11" o:title="FigS4"/>
                  <w10:wrap type="square"/>
                </v:shape>
              </w:pict>
            </w:r>
          </w:p>
        </w:tc>
      </w:tr>
      <w:tr w:rsidR="00F74F40" w:rsidRPr="001B623A" w:rsidTr="00DD11DE">
        <w:trPr>
          <w:jc w:val="center"/>
        </w:trPr>
        <w:tc>
          <w:tcPr>
            <w:tcW w:w="10434" w:type="dxa"/>
            <w:shd w:val="clear" w:color="auto" w:fill="auto"/>
          </w:tcPr>
          <w:p w:rsidR="00F74F40" w:rsidRPr="00E13654" w:rsidRDefault="00F74F40" w:rsidP="000E6BFB">
            <w:pPr>
              <w:pStyle w:val="NPGFigNum"/>
              <w:rPr>
                <w:b/>
                <w:sz w:val="24"/>
              </w:rPr>
            </w:pPr>
            <w:r w:rsidRPr="00E13654">
              <w:rPr>
                <w:b/>
                <w:sz w:val="24"/>
              </w:rPr>
              <w:lastRenderedPageBreak/>
              <w:t xml:space="preserve">Supplementary Figure </w:t>
            </w:r>
            <w:r w:rsidR="00AD02DE" w:rsidRPr="00E13654">
              <w:rPr>
                <w:b/>
                <w:sz w:val="24"/>
              </w:rPr>
              <w:fldChar w:fldCharType="begin"/>
            </w:r>
            <w:r w:rsidR="00AD02DE" w:rsidRPr="00E13654">
              <w:rPr>
                <w:b/>
                <w:sz w:val="24"/>
              </w:rPr>
              <w:instrText xml:space="preserve"> SEQ "FigNum"  \* MERGEFORMAT </w:instrText>
            </w:r>
            <w:r w:rsidR="00AD02DE" w:rsidRPr="00E13654">
              <w:rPr>
                <w:b/>
                <w:sz w:val="24"/>
              </w:rPr>
              <w:fldChar w:fldCharType="separate"/>
            </w:r>
            <w:r w:rsidR="004633F4" w:rsidRPr="00E13654">
              <w:rPr>
                <w:b/>
                <w:noProof/>
                <w:sz w:val="24"/>
              </w:rPr>
              <w:t>4</w:t>
            </w:r>
            <w:r w:rsidR="00AD02DE" w:rsidRPr="00E13654">
              <w:rPr>
                <w:b/>
                <w:noProof/>
                <w:sz w:val="24"/>
              </w:rPr>
              <w:fldChar w:fldCharType="end"/>
            </w:r>
          </w:p>
        </w:tc>
      </w:tr>
      <w:tr w:rsidR="00F74F40" w:rsidRPr="001B623A" w:rsidTr="00DD11DE">
        <w:trPr>
          <w:jc w:val="center"/>
        </w:trPr>
        <w:tc>
          <w:tcPr>
            <w:tcW w:w="10434" w:type="dxa"/>
            <w:shd w:val="clear" w:color="auto" w:fill="auto"/>
          </w:tcPr>
          <w:p w:rsidR="00F74F40" w:rsidRPr="00E13654" w:rsidRDefault="000A4351" w:rsidP="000E6BFB">
            <w:pPr>
              <w:pStyle w:val="NPGTitle"/>
              <w:rPr>
                <w:b w:val="0"/>
                <w:sz w:val="24"/>
              </w:rPr>
            </w:pPr>
            <w:r w:rsidRPr="00E13654">
              <w:rPr>
                <w:sz w:val="24"/>
              </w:rPr>
              <w:t>Replicate analyses and cell line comparisons.</w:t>
            </w:r>
          </w:p>
        </w:tc>
      </w:tr>
      <w:tr w:rsidR="00F74F40" w:rsidRPr="001B623A" w:rsidTr="00DD11DE">
        <w:trPr>
          <w:jc w:val="center"/>
        </w:trPr>
        <w:tc>
          <w:tcPr>
            <w:tcW w:w="10434" w:type="dxa"/>
            <w:shd w:val="clear" w:color="auto" w:fill="auto"/>
          </w:tcPr>
          <w:p w:rsidR="000A4351" w:rsidRPr="000A4351" w:rsidRDefault="000A4351" w:rsidP="000A4351">
            <w:pPr>
              <w:rPr>
                <w:rFonts w:eastAsia="SimSun"/>
                <w:lang w:eastAsia="zh-CN"/>
              </w:rPr>
            </w:pPr>
            <w:r w:rsidRPr="000A4351">
              <w:rPr>
                <w:rFonts w:eastAsia="SimSun"/>
                <w:lang w:eastAsia="zh-CN"/>
              </w:rPr>
              <w:t>Scatterplot of fitness (</w:t>
            </w:r>
            <w:r w:rsidRPr="000A4351">
              <w:rPr>
                <w:rFonts w:eastAsia="SimSun"/>
                <w:i/>
                <w:lang w:eastAsia="zh-CN"/>
              </w:rPr>
              <w:t>f</w:t>
            </w:r>
            <w:r w:rsidRPr="000A4351">
              <w:rPr>
                <w:rFonts w:eastAsia="SimSun"/>
                <w:i/>
                <w:vertAlign w:val="subscript"/>
                <w:lang w:eastAsia="zh-CN"/>
              </w:rPr>
              <w:t>g</w:t>
            </w:r>
            <w:r w:rsidRPr="000A4351">
              <w:rPr>
                <w:rFonts w:eastAsia="SimSun"/>
                <w:lang w:eastAsia="zh-CN"/>
              </w:rPr>
              <w:t xml:space="preserve">) </w:t>
            </w:r>
            <w:r w:rsidR="00DC3017">
              <w:rPr>
                <w:rFonts w:eastAsia="SimSun"/>
                <w:lang w:eastAsia="zh-CN"/>
              </w:rPr>
              <w:t xml:space="preserve">for single gene knockouts </w:t>
            </w:r>
            <w:r w:rsidRPr="000A4351">
              <w:rPr>
                <w:rFonts w:eastAsia="SimSun"/>
                <w:lang w:eastAsia="zh-CN"/>
              </w:rPr>
              <w:t>for</w:t>
            </w:r>
            <w:r w:rsidRPr="000A4351">
              <w:rPr>
                <w:rFonts w:eastAsia="SimSun"/>
                <w:b/>
                <w:lang w:eastAsia="zh-CN"/>
              </w:rPr>
              <w:t xml:space="preserve"> </w:t>
            </w:r>
            <w:r w:rsidRPr="000A4351">
              <w:rPr>
                <w:rFonts w:eastAsia="SimSun"/>
                <w:lang w:eastAsia="zh-CN"/>
              </w:rPr>
              <w:t xml:space="preserve">biological replicates in </w:t>
            </w:r>
            <w:r w:rsidRPr="000A4351">
              <w:rPr>
                <w:rFonts w:eastAsia="SimSun"/>
                <w:b/>
                <w:lang w:eastAsia="zh-CN"/>
              </w:rPr>
              <w:t xml:space="preserve">(a) </w:t>
            </w:r>
            <w:r w:rsidRPr="000A4351">
              <w:rPr>
                <w:rFonts w:eastAsia="SimSun"/>
                <w:lang w:eastAsia="zh-CN"/>
              </w:rPr>
              <w:t xml:space="preserve">HeLa, </w:t>
            </w:r>
            <w:r w:rsidRPr="000A4351">
              <w:rPr>
                <w:rFonts w:eastAsia="SimSun"/>
                <w:b/>
                <w:lang w:eastAsia="zh-CN"/>
              </w:rPr>
              <w:t>(b)</w:t>
            </w:r>
            <w:r w:rsidRPr="000A4351">
              <w:rPr>
                <w:rFonts w:eastAsia="SimSun"/>
                <w:lang w:eastAsia="zh-CN"/>
              </w:rPr>
              <w:t xml:space="preserve"> A549, and </w:t>
            </w:r>
            <w:r w:rsidRPr="000A4351">
              <w:rPr>
                <w:rFonts w:eastAsia="SimSun"/>
                <w:b/>
                <w:lang w:eastAsia="zh-CN"/>
              </w:rPr>
              <w:t>(c)</w:t>
            </w:r>
            <w:r w:rsidRPr="000A4351">
              <w:rPr>
                <w:rFonts w:eastAsia="SimSun"/>
                <w:lang w:eastAsia="zh-CN"/>
              </w:rPr>
              <w:t xml:space="preserve"> 293T</w:t>
            </w:r>
            <w:r w:rsidRPr="000A4351">
              <w:rPr>
                <w:rFonts w:eastAsia="SimSun"/>
                <w:b/>
                <w:lang w:eastAsia="zh-CN"/>
              </w:rPr>
              <w:t xml:space="preserve"> </w:t>
            </w:r>
            <w:r>
              <w:rPr>
                <w:rFonts w:eastAsia="SimSun"/>
                <w:lang w:eastAsia="zh-CN"/>
              </w:rPr>
              <w:t xml:space="preserve">cells. </w:t>
            </w:r>
            <w:r w:rsidRPr="000A4351">
              <w:rPr>
                <w:rFonts w:eastAsia="SimSun"/>
                <w:lang w:eastAsia="zh-CN"/>
              </w:rPr>
              <w:t>Scatterplot of raw genetic interaction scores (</w:t>
            </w:r>
            <w:r w:rsidRPr="000A4351">
              <w:rPr>
                <w:rFonts w:eastAsia="SimSun"/>
                <w:lang w:eastAsia="zh-CN"/>
              </w:rPr>
              <w:fldChar w:fldCharType="begin"/>
            </w:r>
            <w:r w:rsidRPr="000A4351">
              <w:rPr>
                <w:rFonts w:eastAsia="SimSun"/>
                <w:lang w:eastAsia="zh-CN"/>
              </w:rPr>
              <w:instrText xml:space="preserve"> QUOTE </w:instrText>
            </w:r>
            <w:r w:rsidR="000B6BD1">
              <w:rPr>
                <w:rFonts w:eastAsia="SimSun"/>
                <w:position w:val="-8"/>
              </w:rPr>
              <w:pict>
                <v:shape id="_x0000_i1027" type="#_x0000_t75" style="width:19.7pt;height:20.5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proofState w:grammar=&quot;clean&quot;/&gt;&lt;w:defaultTabStop w:val=&quot;720&quot;/&gt;&lt;w:punctuationKerning/&gt;&lt;w:characterSpacingControl w:val=&quot;DontCompress&quot;/&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347D0E&quot;/&gt;&lt;wsp:rsid wsp:val=&quot;00016BF7&quot;/&gt;&lt;wsp:rsid wsp:val=&quot;00052E6B&quot;/&gt;&lt;wsp:rsid wsp:val=&quot;00080034&quot;/&gt;&lt;wsp:rsid wsp:val=&quot;000A4351&quot;/&gt;&lt;wsp:rsid wsp:val=&quot;000A702E&quot;/&gt;&lt;wsp:rsid wsp:val=&quot;000E6BFB&quot;/&gt;&lt;wsp:rsid wsp:val=&quot;00105546&quot;/&gt;&lt;wsp:rsid wsp:val=&quot;00147B04&quot;/&gt;&lt;wsp:rsid wsp:val=&quot;00190B1E&quot;/&gt;&lt;wsp:rsid wsp:val=&quot;001917CE&quot;/&gt;&lt;wsp:rsid wsp:val=&quot;001B623A&quot;/&gt;&lt;wsp:rsid wsp:val=&quot;001E044F&quot;/&gt;&lt;wsp:rsid wsp:val=&quot;001E7A7F&quot;/&gt;&lt;wsp:rsid wsp:val=&quot;001F1F22&quot;/&gt;&lt;wsp:rsid wsp:val=&quot;001F274B&quot;/&gt;&lt;wsp:rsid wsp:val=&quot;00273E4B&quot;/&gt;&lt;wsp:rsid wsp:val=&quot;002A5A95&quot;/&gt;&lt;wsp:rsid wsp:val=&quot;002B1741&quot;/&gt;&lt;wsp:rsid wsp:val=&quot;00347D0E&quot;/&gt;&lt;wsp:rsid wsp:val=&quot;00393F01&quot;/&gt;&lt;wsp:rsid wsp:val=&quot;00395B31&quot;/&gt;&lt;wsp:rsid wsp:val=&quot;004149D1&quot;/&gt;&lt;wsp:rsid wsp:val=&quot;004363B6&quot;/&gt;&lt;wsp:rsid wsp:val=&quot;004633F4&quot;/&gt;&lt;wsp:rsid wsp:val=&quot;00556EC0&quot;/&gt;&lt;wsp:rsid wsp:val=&quot;005C53BB&quot;/&gt;&lt;wsp:rsid wsp:val=&quot;00600959&quot;/&gt;&lt;wsp:rsid wsp:val=&quot;00607324&quot;/&gt;&lt;wsp:rsid wsp:val=&quot;0061429C&quot;/&gt;&lt;wsp:rsid wsp:val=&quot;00673525&quot;/&gt;&lt;wsp:rsid wsp:val=&quot;006F20F7&quot;/&gt;&lt;wsp:rsid wsp:val=&quot;007360CB&quot;/&gt;&lt;wsp:rsid wsp:val=&quot;00757E86&quot;/&gt;&lt;wsp:rsid wsp:val=&quot;008119A7&quot;/&gt;&lt;wsp:rsid wsp:val=&quot;00821162&quot;/&gt;&lt;wsp:rsid wsp:val=&quot;00836B6B&quot;/&gt;&lt;wsp:rsid wsp:val=&quot;00890EF4&quot;/&gt;&lt;wsp:rsid wsp:val=&quot;009264FF&quot;/&gt;&lt;wsp:rsid wsp:val=&quot;009A30DB&quot;/&gt;&lt;wsp:rsid wsp:val=&quot;00A71064&quot;/&gt;&lt;wsp:rsid wsp:val=&quot;00AD02DE&quot;/&gt;&lt;wsp:rsid wsp:val=&quot;00AD1870&quot;/&gt;&lt;wsp:rsid wsp:val=&quot;00B072BE&quot;/&gt;&lt;wsp:rsid wsp:val=&quot;00C1135A&quot;/&gt;&lt;wsp:rsid wsp:val=&quot;00C309A4&quot;/&gt;&lt;wsp:rsid wsp:val=&quot;00C956E5&quot;/&gt;&lt;wsp:rsid wsp:val=&quot;00CB4745&quot;/&gt;&lt;wsp:rsid wsp:val=&quot;00CC66C5&quot;/&gt;&lt;wsp:rsid wsp:val=&quot;00D65F65&quot;/&gt;&lt;wsp:rsid wsp:val=&quot;00D720C3&quot;/&gt;&lt;wsp:rsid wsp:val=&quot;00D77F96&quot;/&gt;&lt;wsp:rsid wsp:val=&quot;00D96C2A&quot;/&gt;&lt;wsp:rsid wsp:val=&quot;00DB1FEA&quot;/&gt;&lt;wsp:rsid wsp:val=&quot;00DC7228&quot;/&gt;&lt;wsp:rsid wsp:val=&quot;00DD11DE&quot;/&gt;&lt;wsp:rsid wsp:val=&quot;00E13DB9&quot;/&gt;&lt;wsp:rsid wsp:val=&quot;00E1747E&quot;/&gt;&lt;wsp:rsid wsp:val=&quot;00E43767&quot;/&gt;&lt;wsp:rsid wsp:val=&quot;00E62219&quot;/&gt;&lt;wsp:rsid wsp:val=&quot;00EB39A5&quot;/&gt;&lt;wsp:rsid wsp:val=&quot;00EF4EEA&quot;/&gt;&lt;wsp:rsid wsp:val=&quot;00F74F40&quot;/&gt;&lt;wsp:rsid wsp:val=&quot;00FD471A&quot;/&gt;&lt;wsp:rsid wsp:val=&quot;00FD7934&quot;/&gt;&lt;/wsp:rsids&gt;&lt;/w:docPr&gt;&lt;w:body&gt;&lt;wx:sect&gt;&lt;w:p wsp:rsidR=&quot;00000000&quot; wsp:rsidRDefault=&quot;008119A7&quot; wsp:rsidP=&quot;008119A7&quot;&gt;&lt;m:oMathPara&gt;&lt;m:oMath&gt;&lt;m:sSub&gt;&lt;m:sSubPr&gt;&lt;m:ctrlPr&gt;&lt;w:rPr&gt;&lt;w:rFonts w:ascii=&quot;Cambria Math&quot; w:fareast=&quot;SimSun&quot; w:h-ansi=&quot;Cambria Math&quot; w:cs=&quot;Times New Roman&quot;/&gt;&lt;wx:font wx:val=&quot;Cambria Math&quot;/&gt;&lt;w:b-cs w:val=&quot;off&quot;/&gt;&lt;w:i/&gt;&lt;w:lang w:fareast=&quot;ZH-CN&quot;/&gt;&lt;/w:rPr&gt;&lt;/m:ctrlPr&gt;&lt;/m:sSubPr&gt;&lt;m:e&gt;&lt;m:r&gt;&lt;w:rPr&gt;&lt;w:rFonts w:ascii=&quot;Cambria Math&quot; w:fareast=&quot;SimSun&quot; w:h-ansi=&quot;Cambria Math&quot; w:cs=&quot;Times New Roman&quot;/&gt;&lt;wx:font wx:val=&quot;Cambria Math&quot;/&gt;&lt;w:b-cs w:val=&quot;off&quot;/&gt;&lt;w:i/&gt;&lt;w:lang w:fareast=&quot;ZH-CN&quot;/&gt;&lt;/w:rPr&gt;&lt;m:t&gt;Ï€&lt;/m:t&gt;&lt;/m:r&gt;&lt;/m:e&gt;&lt;m:sub&gt;&lt;m:r&gt;&lt;w:rPr&gt;&lt;w:rFonts w:ascii=&quot;Cambria Math&quot; w:fareast=&quot;SimSun&quot; w:h-ansi=&quot;Cambria Math&quot; w:cs=&quot;Times New Roman&quot;/&gt;&lt;wx:font wx:val=&quot;Cambria Math&quot;/&gt;&lt;w:b-cs w:val=&quot;off&quot;/&gt;&lt;w:i/&gt;&lt;w:lang w:fareast=&quot;ZH-CN&quot;/&gt;&lt;/w:rPr&gt;&lt;m:t&gt;gg'&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2" o:title="" chromakey="white"/>
                </v:shape>
              </w:pict>
            </w:r>
            <w:r w:rsidRPr="000A4351">
              <w:rPr>
                <w:rFonts w:eastAsia="SimSun"/>
                <w:lang w:eastAsia="zh-CN"/>
              </w:rPr>
              <w:instrText xml:space="preserve"> </w:instrText>
            </w:r>
            <w:r w:rsidRPr="000A4351">
              <w:rPr>
                <w:rFonts w:eastAsia="SimSun"/>
                <w:lang w:eastAsia="zh-CN"/>
              </w:rPr>
              <w:fldChar w:fldCharType="separate"/>
            </w:r>
            <w:r w:rsidR="00A33622">
              <w:rPr>
                <w:rFonts w:eastAsia="SimSun"/>
                <w:position w:val="-8"/>
              </w:rPr>
              <w:pict>
                <v:shape id="_x0000_i1028" type="#_x0000_t75" style="width:19.7pt;height:20.5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proofState w:grammar=&quot;clean&quot;/&gt;&lt;w:defaultTabStop w:val=&quot;720&quot;/&gt;&lt;w:punctuationKerning/&gt;&lt;w:characterSpacingControl w:val=&quot;DontCompress&quot;/&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347D0E&quot;/&gt;&lt;wsp:rsid wsp:val=&quot;00016BF7&quot;/&gt;&lt;wsp:rsid wsp:val=&quot;00052E6B&quot;/&gt;&lt;wsp:rsid wsp:val=&quot;00080034&quot;/&gt;&lt;wsp:rsid wsp:val=&quot;000A4351&quot;/&gt;&lt;wsp:rsid wsp:val=&quot;000A702E&quot;/&gt;&lt;wsp:rsid wsp:val=&quot;000E6BFB&quot;/&gt;&lt;wsp:rsid wsp:val=&quot;00105546&quot;/&gt;&lt;wsp:rsid wsp:val=&quot;00147B04&quot;/&gt;&lt;wsp:rsid wsp:val=&quot;00190B1E&quot;/&gt;&lt;wsp:rsid wsp:val=&quot;001917CE&quot;/&gt;&lt;wsp:rsid wsp:val=&quot;001B623A&quot;/&gt;&lt;wsp:rsid wsp:val=&quot;001E044F&quot;/&gt;&lt;wsp:rsid wsp:val=&quot;001E7A7F&quot;/&gt;&lt;wsp:rsid wsp:val=&quot;001F1F22&quot;/&gt;&lt;wsp:rsid wsp:val=&quot;001F274B&quot;/&gt;&lt;wsp:rsid wsp:val=&quot;00273E4B&quot;/&gt;&lt;wsp:rsid wsp:val=&quot;002A5A95&quot;/&gt;&lt;wsp:rsid wsp:val=&quot;002B1741&quot;/&gt;&lt;wsp:rsid wsp:val=&quot;00347D0E&quot;/&gt;&lt;wsp:rsid wsp:val=&quot;00393F01&quot;/&gt;&lt;wsp:rsid wsp:val=&quot;00395B31&quot;/&gt;&lt;wsp:rsid wsp:val=&quot;004149D1&quot;/&gt;&lt;wsp:rsid wsp:val=&quot;004363B6&quot;/&gt;&lt;wsp:rsid wsp:val=&quot;004633F4&quot;/&gt;&lt;wsp:rsid wsp:val=&quot;00556EC0&quot;/&gt;&lt;wsp:rsid wsp:val=&quot;005C53BB&quot;/&gt;&lt;wsp:rsid wsp:val=&quot;00600959&quot;/&gt;&lt;wsp:rsid wsp:val=&quot;00607324&quot;/&gt;&lt;wsp:rsid wsp:val=&quot;0061429C&quot;/&gt;&lt;wsp:rsid wsp:val=&quot;00673525&quot;/&gt;&lt;wsp:rsid wsp:val=&quot;006F20F7&quot;/&gt;&lt;wsp:rsid wsp:val=&quot;007360CB&quot;/&gt;&lt;wsp:rsid wsp:val=&quot;00757E86&quot;/&gt;&lt;wsp:rsid wsp:val=&quot;008119A7&quot;/&gt;&lt;wsp:rsid wsp:val=&quot;00821162&quot;/&gt;&lt;wsp:rsid wsp:val=&quot;00836B6B&quot;/&gt;&lt;wsp:rsid wsp:val=&quot;00890EF4&quot;/&gt;&lt;wsp:rsid wsp:val=&quot;009264FF&quot;/&gt;&lt;wsp:rsid wsp:val=&quot;009A30DB&quot;/&gt;&lt;wsp:rsid wsp:val=&quot;00A71064&quot;/&gt;&lt;wsp:rsid wsp:val=&quot;00AD02DE&quot;/&gt;&lt;wsp:rsid wsp:val=&quot;00AD1870&quot;/&gt;&lt;wsp:rsid wsp:val=&quot;00B072BE&quot;/&gt;&lt;wsp:rsid wsp:val=&quot;00C1135A&quot;/&gt;&lt;wsp:rsid wsp:val=&quot;00C309A4&quot;/&gt;&lt;wsp:rsid wsp:val=&quot;00C956E5&quot;/&gt;&lt;wsp:rsid wsp:val=&quot;00CB4745&quot;/&gt;&lt;wsp:rsid wsp:val=&quot;00CC66C5&quot;/&gt;&lt;wsp:rsid wsp:val=&quot;00D65F65&quot;/&gt;&lt;wsp:rsid wsp:val=&quot;00D720C3&quot;/&gt;&lt;wsp:rsid wsp:val=&quot;00D77F96&quot;/&gt;&lt;wsp:rsid wsp:val=&quot;00D96C2A&quot;/&gt;&lt;wsp:rsid wsp:val=&quot;00DB1FEA&quot;/&gt;&lt;wsp:rsid wsp:val=&quot;00DC7228&quot;/&gt;&lt;wsp:rsid wsp:val=&quot;00DD11DE&quot;/&gt;&lt;wsp:rsid wsp:val=&quot;00E13DB9&quot;/&gt;&lt;wsp:rsid wsp:val=&quot;00E1747E&quot;/&gt;&lt;wsp:rsid wsp:val=&quot;00E43767&quot;/&gt;&lt;wsp:rsid wsp:val=&quot;00E62219&quot;/&gt;&lt;wsp:rsid wsp:val=&quot;00EB39A5&quot;/&gt;&lt;wsp:rsid wsp:val=&quot;00EF4EEA&quot;/&gt;&lt;wsp:rsid wsp:val=&quot;00F74F40&quot;/&gt;&lt;wsp:rsid wsp:val=&quot;00FD471A&quot;/&gt;&lt;wsp:rsid wsp:val=&quot;00FD7934&quot;/&gt;&lt;/wsp:rsids&gt;&lt;/w:docPr&gt;&lt;w:body&gt;&lt;wx:sect&gt;&lt;w:p wsp:rsidR=&quot;00000000&quot; wsp:rsidRDefault=&quot;008119A7&quot; wsp:rsidP=&quot;008119A7&quot;&gt;&lt;m:oMathPara&gt;&lt;m:oMath&gt;&lt;m:sSub&gt;&lt;m:sSubPr&gt;&lt;m:ctrlPr&gt;&lt;w:rPr&gt;&lt;w:rFonts w:ascii=&quot;Cambria Math&quot; w:fareast=&quot;SimSun&quot; w:h-ansi=&quot;Cambria Math&quot; w:cs=&quot;Times New Roman&quot;/&gt;&lt;wx:font wx:val=&quot;Cambria Math&quot;/&gt;&lt;w:b-cs w:val=&quot;off&quot;/&gt;&lt;w:i/&gt;&lt;w:lang w:fareast=&quot;ZH-CN&quot;/&gt;&lt;/w:rPr&gt;&lt;/m:ctrlPr&gt;&lt;/m:sSubPr&gt;&lt;m:e&gt;&lt;m:r&gt;&lt;w:rPr&gt;&lt;w:rFonts w:ascii=&quot;Cambria Math&quot; w:fareast=&quot;SimSun&quot; w:h-ansi=&quot;Cambria Math&quot; w:cs=&quot;Times New Roman&quot;/&gt;&lt;wx:font wx:val=&quot;Cambria Math&quot;/&gt;&lt;w:b-cs w:val=&quot;off&quot;/&gt;&lt;w:i/&gt;&lt;w:lang w:fareast=&quot;ZH-CN&quot;/&gt;&lt;/w:rPr&gt;&lt;m:t&gt;Ï€&lt;/m:t&gt;&lt;/m:r&gt;&lt;/m:e&gt;&lt;m:sub&gt;&lt;m:r&gt;&lt;w:rPr&gt;&lt;w:rFonts w:ascii=&quot;Cambria Math&quot; w:fareast=&quot;SimSun&quot; w:h-ansi=&quot;Cambria Math&quot; w:cs=&quot;Times New Roman&quot;/&gt;&lt;wx:font wx:val=&quot;Cambria Math&quot;/&gt;&lt;w:b-cs w:val=&quot;off&quot;/&gt;&lt;w:i/&gt;&lt;w:lang w:fareast=&quot;ZH-CN&quot;/&gt;&lt;/w:rPr&gt;&lt;m:t&gt;gg'&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2" o:title="" chromakey="white"/>
                </v:shape>
              </w:pict>
            </w:r>
            <w:r w:rsidRPr="000A4351">
              <w:rPr>
                <w:rFonts w:eastAsia="SimSun"/>
                <w:lang w:eastAsia="zh-CN"/>
              </w:rPr>
              <w:fldChar w:fldCharType="end"/>
            </w:r>
            <w:r w:rsidRPr="000A4351">
              <w:rPr>
                <w:rFonts w:eastAsia="SimSun"/>
                <w:lang w:eastAsia="zh-CN"/>
              </w:rPr>
              <w:t xml:space="preserve">) for biological replicates in </w:t>
            </w:r>
            <w:r w:rsidRPr="000A4351">
              <w:rPr>
                <w:rFonts w:eastAsia="SimSun"/>
                <w:b/>
                <w:lang w:eastAsia="zh-CN"/>
              </w:rPr>
              <w:t>(d)</w:t>
            </w:r>
            <w:r w:rsidRPr="000A4351">
              <w:rPr>
                <w:rFonts w:eastAsia="SimSun"/>
                <w:lang w:eastAsia="zh-CN"/>
              </w:rPr>
              <w:t xml:space="preserve"> HeLa, </w:t>
            </w:r>
            <w:r w:rsidRPr="000A4351">
              <w:rPr>
                <w:rFonts w:eastAsia="SimSun"/>
                <w:b/>
                <w:lang w:eastAsia="zh-CN"/>
              </w:rPr>
              <w:t xml:space="preserve">(e) </w:t>
            </w:r>
            <w:r w:rsidRPr="000A4351">
              <w:rPr>
                <w:rFonts w:eastAsia="SimSun"/>
                <w:lang w:eastAsia="zh-CN"/>
              </w:rPr>
              <w:t xml:space="preserve">A549, and </w:t>
            </w:r>
            <w:r w:rsidRPr="000A4351">
              <w:rPr>
                <w:rFonts w:eastAsia="SimSun"/>
                <w:b/>
                <w:lang w:eastAsia="zh-CN"/>
              </w:rPr>
              <w:t>(f)</w:t>
            </w:r>
            <w:r w:rsidRPr="000A4351">
              <w:rPr>
                <w:rFonts w:eastAsia="SimSun"/>
                <w:lang w:eastAsia="zh-CN"/>
              </w:rPr>
              <w:t xml:space="preserve"> 293T</w:t>
            </w:r>
            <w:r w:rsidRPr="000A4351">
              <w:rPr>
                <w:rFonts w:eastAsia="SimSun"/>
                <w:b/>
                <w:lang w:eastAsia="zh-CN"/>
              </w:rPr>
              <w:t xml:space="preserve"> </w:t>
            </w:r>
            <w:r w:rsidRPr="000A4351">
              <w:rPr>
                <w:rFonts w:eastAsia="SimSun"/>
                <w:lang w:eastAsia="zh-CN"/>
              </w:rPr>
              <w:t>cells. The significant interactions underlying the correlation calculation are highlighted in bold</w:t>
            </w:r>
            <w:r w:rsidRPr="000A4351">
              <w:rPr>
                <w:rFonts w:eastAsia="SimSun"/>
                <w:b/>
                <w:lang w:eastAsia="zh-CN"/>
              </w:rPr>
              <w:t>.</w:t>
            </w:r>
            <w:r w:rsidRPr="000A4351">
              <w:rPr>
                <w:rFonts w:eastAsia="SimSun"/>
                <w:lang w:eastAsia="zh-CN"/>
              </w:rPr>
              <w:t xml:space="preserve"> </w:t>
            </w:r>
            <w:r w:rsidRPr="000A4351">
              <w:rPr>
                <w:rFonts w:eastAsia="SimSun"/>
                <w:b/>
                <w:lang w:eastAsia="zh-CN"/>
              </w:rPr>
              <w:t>(g)</w:t>
            </w:r>
            <w:r w:rsidRPr="000A4351">
              <w:rPr>
                <w:rFonts w:eastAsia="SimSun"/>
                <w:lang w:eastAsia="zh-CN"/>
              </w:rPr>
              <w:t xml:space="preserve"> Genes that have large fitness effects when they are disrupted have greater number of genetic interactions (node degree, includes positive interactions as well as synthetic lethal interactions). This was true for Hela (blue), A549 (pink) and 293T (black) cells. Interaction hubs (genes with highest node degree) are highlighted for each cell line. </w:t>
            </w:r>
            <w:r w:rsidRPr="000A4351">
              <w:rPr>
                <w:rFonts w:eastAsia="SimSun"/>
                <w:b/>
                <w:lang w:eastAsia="zh-CN"/>
              </w:rPr>
              <w:t xml:space="preserve">(h) </w:t>
            </w:r>
            <w:r w:rsidRPr="000A4351">
              <w:rPr>
                <w:rFonts w:eastAsia="SimSun"/>
                <w:lang w:eastAsia="zh-CN"/>
              </w:rPr>
              <w:t xml:space="preserve">Scatterplot of </w:t>
            </w:r>
            <w:r w:rsidR="00DC3017" w:rsidRPr="000A4351">
              <w:rPr>
                <w:rFonts w:eastAsia="SimSun"/>
                <w:lang w:eastAsia="zh-CN"/>
              </w:rPr>
              <w:t>fitness (</w:t>
            </w:r>
            <w:r w:rsidR="00DC3017" w:rsidRPr="000A4351">
              <w:rPr>
                <w:rFonts w:eastAsia="SimSun"/>
                <w:i/>
                <w:lang w:eastAsia="zh-CN"/>
              </w:rPr>
              <w:t>f</w:t>
            </w:r>
            <w:r w:rsidR="00DC3017" w:rsidRPr="000A4351">
              <w:rPr>
                <w:rFonts w:eastAsia="SimSun"/>
                <w:i/>
                <w:vertAlign w:val="subscript"/>
                <w:lang w:eastAsia="zh-CN"/>
              </w:rPr>
              <w:t>g</w:t>
            </w:r>
            <w:r w:rsidR="00DC3017" w:rsidRPr="000A4351">
              <w:rPr>
                <w:rFonts w:eastAsia="SimSun"/>
                <w:lang w:eastAsia="zh-CN"/>
              </w:rPr>
              <w:t xml:space="preserve">) </w:t>
            </w:r>
            <w:r w:rsidR="00DC3017">
              <w:rPr>
                <w:rFonts w:eastAsia="SimSun"/>
                <w:lang w:eastAsia="zh-CN"/>
              </w:rPr>
              <w:t>for single gene knockouts</w:t>
            </w:r>
            <w:r w:rsidR="00DC3017" w:rsidRPr="000A4351">
              <w:rPr>
                <w:rFonts w:eastAsia="SimSun"/>
                <w:lang w:eastAsia="zh-CN"/>
              </w:rPr>
              <w:t xml:space="preserve"> </w:t>
            </w:r>
            <w:r w:rsidRPr="000A4351">
              <w:rPr>
                <w:rFonts w:eastAsia="SimSun"/>
                <w:lang w:eastAsia="zh-CN"/>
              </w:rPr>
              <w:t xml:space="preserve">in HeLa versus 293T. </w:t>
            </w:r>
            <w:r w:rsidRPr="000A4351">
              <w:rPr>
                <w:rFonts w:eastAsia="SimSun"/>
                <w:b/>
                <w:lang w:eastAsia="zh-CN"/>
              </w:rPr>
              <w:t>(i)</w:t>
            </w:r>
            <w:r w:rsidRPr="000A4351">
              <w:rPr>
                <w:rFonts w:eastAsia="SimSun"/>
                <w:lang w:eastAsia="zh-CN"/>
              </w:rPr>
              <w:t xml:space="preserve"> Scatterplot of </w:t>
            </w:r>
            <w:r w:rsidR="00DC3017" w:rsidRPr="000A4351">
              <w:rPr>
                <w:rFonts w:eastAsia="SimSun"/>
                <w:lang w:eastAsia="zh-CN"/>
              </w:rPr>
              <w:t>fitness (</w:t>
            </w:r>
            <w:r w:rsidR="00DC3017" w:rsidRPr="000A4351">
              <w:rPr>
                <w:rFonts w:eastAsia="SimSun"/>
                <w:i/>
                <w:lang w:eastAsia="zh-CN"/>
              </w:rPr>
              <w:t>f</w:t>
            </w:r>
            <w:r w:rsidR="00DC3017" w:rsidRPr="000A4351">
              <w:rPr>
                <w:rFonts w:eastAsia="SimSun"/>
                <w:i/>
                <w:vertAlign w:val="subscript"/>
                <w:lang w:eastAsia="zh-CN"/>
              </w:rPr>
              <w:t>g</w:t>
            </w:r>
            <w:r w:rsidR="00DC3017" w:rsidRPr="000A4351">
              <w:rPr>
                <w:rFonts w:eastAsia="SimSun"/>
                <w:lang w:eastAsia="zh-CN"/>
              </w:rPr>
              <w:t xml:space="preserve">) </w:t>
            </w:r>
            <w:r w:rsidR="00DC3017">
              <w:rPr>
                <w:rFonts w:eastAsia="SimSun"/>
                <w:lang w:eastAsia="zh-CN"/>
              </w:rPr>
              <w:t>for single gene knockouts</w:t>
            </w:r>
            <w:r w:rsidRPr="000A4351">
              <w:rPr>
                <w:rFonts w:eastAsia="SimSun"/>
                <w:lang w:eastAsia="zh-CN"/>
              </w:rPr>
              <w:t xml:space="preserve"> in A549 versus 293T. </w:t>
            </w:r>
            <w:r w:rsidRPr="000A4351">
              <w:rPr>
                <w:rFonts w:eastAsia="SimSun"/>
                <w:b/>
                <w:lang w:eastAsia="zh-CN"/>
              </w:rPr>
              <w:t>(j)</w:t>
            </w:r>
            <w:r w:rsidRPr="000A4351">
              <w:rPr>
                <w:rFonts w:eastAsia="SimSun"/>
                <w:lang w:eastAsia="zh-CN"/>
              </w:rPr>
              <w:t xml:space="preserve"> Scatterplot of interaction scores in HeLa versus 293T. </w:t>
            </w:r>
            <w:r w:rsidRPr="000A4351">
              <w:rPr>
                <w:rFonts w:eastAsia="SimSun"/>
                <w:b/>
                <w:lang w:eastAsia="zh-CN"/>
              </w:rPr>
              <w:t>(k)</w:t>
            </w:r>
            <w:r w:rsidRPr="000A4351">
              <w:rPr>
                <w:rFonts w:eastAsia="SimSun"/>
                <w:lang w:eastAsia="zh-CN"/>
              </w:rPr>
              <w:t xml:space="preserve"> Scatterplot of interaction scores in A549 versus 293T.</w:t>
            </w:r>
          </w:p>
          <w:p w:rsidR="00F74F40" w:rsidRDefault="00F74F40" w:rsidP="000A4351">
            <w:pPr>
              <w:pStyle w:val="NPGCaption"/>
            </w:pPr>
          </w:p>
        </w:tc>
      </w:tr>
      <w:tr w:rsidR="00F74F40" w:rsidRPr="001B623A" w:rsidTr="00055154">
        <w:trPr>
          <w:trHeight w:val="7910"/>
          <w:jc w:val="center"/>
        </w:trPr>
        <w:tc>
          <w:tcPr>
            <w:tcW w:w="10434" w:type="dxa"/>
            <w:shd w:val="clear" w:color="auto" w:fill="auto"/>
          </w:tcPr>
          <w:p w:rsidR="00F74F40" w:rsidRDefault="00A33622" w:rsidP="00673525">
            <w:pPr>
              <w:pStyle w:val="NPGImage"/>
            </w:pPr>
            <w:r>
              <w:rPr>
                <w:noProof/>
                <w:lang w:eastAsia="en-US"/>
              </w:rPr>
              <w:lastRenderedPageBreak/>
              <w:pict>
                <v:shape id="_x0000_s1031" type="#_x0000_t75" style="position:absolute;left:0;text-align:left;margin-left:0;margin-top:0;width:523.2pt;height:378pt;z-index:3;mso-position-horizontal-relative:text;mso-position-vertical-relative:text">
                  <v:imagedata r:id="rId13" o:title="FigS5"/>
                  <w10:wrap type="square"/>
                </v:shape>
              </w:pict>
            </w:r>
          </w:p>
        </w:tc>
      </w:tr>
      <w:tr w:rsidR="00F74F40" w:rsidRPr="001B623A" w:rsidTr="00DD11DE">
        <w:trPr>
          <w:jc w:val="center"/>
        </w:trPr>
        <w:tc>
          <w:tcPr>
            <w:tcW w:w="10434" w:type="dxa"/>
            <w:shd w:val="clear" w:color="auto" w:fill="auto"/>
          </w:tcPr>
          <w:p w:rsidR="00F74F40" w:rsidRPr="00EA076E" w:rsidRDefault="00F74F40" w:rsidP="000E6BFB">
            <w:pPr>
              <w:pStyle w:val="NPGFigNum"/>
              <w:rPr>
                <w:b/>
                <w:sz w:val="22"/>
                <w:szCs w:val="22"/>
              </w:rPr>
            </w:pPr>
            <w:r w:rsidRPr="00EA076E">
              <w:rPr>
                <w:b/>
                <w:sz w:val="22"/>
                <w:szCs w:val="22"/>
              </w:rPr>
              <w:t xml:space="preserve">Supplementary Figure </w:t>
            </w:r>
            <w:r w:rsidR="00AD02DE" w:rsidRPr="00EA076E">
              <w:rPr>
                <w:b/>
                <w:sz w:val="22"/>
                <w:szCs w:val="22"/>
              </w:rPr>
              <w:fldChar w:fldCharType="begin"/>
            </w:r>
            <w:r w:rsidR="00AD02DE" w:rsidRPr="00EA076E">
              <w:rPr>
                <w:b/>
                <w:sz w:val="22"/>
                <w:szCs w:val="22"/>
              </w:rPr>
              <w:instrText xml:space="preserve"> SEQ "FigNum"  \* MERGEFORMAT </w:instrText>
            </w:r>
            <w:r w:rsidR="00AD02DE" w:rsidRPr="00EA076E">
              <w:rPr>
                <w:b/>
                <w:sz w:val="22"/>
                <w:szCs w:val="22"/>
              </w:rPr>
              <w:fldChar w:fldCharType="separate"/>
            </w:r>
            <w:r w:rsidR="004633F4" w:rsidRPr="00EA076E">
              <w:rPr>
                <w:b/>
                <w:noProof/>
                <w:sz w:val="22"/>
                <w:szCs w:val="22"/>
              </w:rPr>
              <w:t>5</w:t>
            </w:r>
            <w:r w:rsidR="00AD02DE" w:rsidRPr="00EA076E">
              <w:rPr>
                <w:b/>
                <w:noProof/>
                <w:sz w:val="22"/>
                <w:szCs w:val="22"/>
              </w:rPr>
              <w:fldChar w:fldCharType="end"/>
            </w:r>
          </w:p>
        </w:tc>
      </w:tr>
      <w:tr w:rsidR="00F74F40" w:rsidRPr="001B623A" w:rsidTr="00DD11DE">
        <w:trPr>
          <w:jc w:val="center"/>
        </w:trPr>
        <w:tc>
          <w:tcPr>
            <w:tcW w:w="10434" w:type="dxa"/>
            <w:shd w:val="clear" w:color="auto" w:fill="auto"/>
          </w:tcPr>
          <w:p w:rsidR="00F74F40" w:rsidRPr="00EA076E" w:rsidRDefault="00EA076E" w:rsidP="000E6BFB">
            <w:pPr>
              <w:pStyle w:val="NPGTitle"/>
              <w:rPr>
                <w:b w:val="0"/>
                <w:sz w:val="22"/>
                <w:szCs w:val="22"/>
              </w:rPr>
            </w:pPr>
            <w:r w:rsidRPr="00EA076E">
              <w:rPr>
                <w:sz w:val="22"/>
                <w:szCs w:val="22"/>
              </w:rPr>
              <w:t>Single gene fitness effects relative to gene expression.</w:t>
            </w:r>
          </w:p>
        </w:tc>
      </w:tr>
      <w:tr w:rsidR="00F74F40" w:rsidRPr="001B623A" w:rsidTr="00EA076E">
        <w:trPr>
          <w:trHeight w:val="2672"/>
          <w:jc w:val="center"/>
        </w:trPr>
        <w:tc>
          <w:tcPr>
            <w:tcW w:w="10434" w:type="dxa"/>
            <w:shd w:val="clear" w:color="auto" w:fill="auto"/>
          </w:tcPr>
          <w:p w:rsidR="00F74F40" w:rsidRPr="00EA076E" w:rsidRDefault="00EA076E" w:rsidP="000E6BFB">
            <w:pPr>
              <w:pStyle w:val="NPGCaption"/>
              <w:rPr>
                <w:sz w:val="22"/>
                <w:szCs w:val="22"/>
              </w:rPr>
            </w:pPr>
            <w:r w:rsidRPr="00EA076E">
              <w:rPr>
                <w:rStyle w:val="Emphasis"/>
                <w:color w:val="auto"/>
                <w:sz w:val="22"/>
                <w:szCs w:val="22"/>
                <w:u w:val="none"/>
              </w:rPr>
              <w:t xml:space="preserve">Scatterplot of expression vs. single gene fitness </w:t>
            </w:r>
            <w:r w:rsidRPr="00EA076E">
              <w:rPr>
                <w:rStyle w:val="IntenseEmphasis"/>
                <w:color w:val="auto"/>
                <w:sz w:val="22"/>
                <w:szCs w:val="22"/>
                <w:u w:val="none"/>
              </w:rPr>
              <w:t>effect (f</w:t>
            </w:r>
            <w:r w:rsidRPr="00EA076E">
              <w:rPr>
                <w:rStyle w:val="IntenseEmphasis"/>
                <w:color w:val="auto"/>
                <w:sz w:val="22"/>
                <w:szCs w:val="22"/>
                <w:u w:val="none"/>
                <w:vertAlign w:val="subscript"/>
              </w:rPr>
              <w:t>g</w:t>
            </w:r>
            <w:r w:rsidRPr="00EA076E">
              <w:rPr>
                <w:rStyle w:val="IntenseEmphasis"/>
                <w:color w:val="auto"/>
                <w:sz w:val="22"/>
                <w:szCs w:val="22"/>
                <w:u w:val="none"/>
              </w:rPr>
              <w:t>) for</w:t>
            </w:r>
            <w:r w:rsidRPr="00EA076E">
              <w:rPr>
                <w:b/>
                <w:sz w:val="22"/>
                <w:szCs w:val="22"/>
              </w:rPr>
              <w:t xml:space="preserve"> </w:t>
            </w:r>
            <w:r w:rsidRPr="00EA076E">
              <w:rPr>
                <w:rStyle w:val="Emphasis"/>
                <w:b/>
                <w:color w:val="auto"/>
                <w:sz w:val="22"/>
                <w:szCs w:val="22"/>
                <w:u w:val="none"/>
              </w:rPr>
              <w:t xml:space="preserve">(a) </w:t>
            </w:r>
            <w:r w:rsidRPr="00EA076E">
              <w:rPr>
                <w:rStyle w:val="Emphasis"/>
                <w:color w:val="auto"/>
                <w:sz w:val="22"/>
                <w:szCs w:val="22"/>
                <w:u w:val="none"/>
              </w:rPr>
              <w:t xml:space="preserve">HeLa, </w:t>
            </w:r>
            <w:r w:rsidRPr="00EA076E">
              <w:rPr>
                <w:rStyle w:val="Emphasis"/>
                <w:b/>
                <w:color w:val="auto"/>
                <w:sz w:val="22"/>
                <w:szCs w:val="22"/>
                <w:u w:val="none"/>
              </w:rPr>
              <w:t>(b)</w:t>
            </w:r>
            <w:r w:rsidRPr="00EA076E">
              <w:rPr>
                <w:rStyle w:val="Emphasis"/>
                <w:color w:val="auto"/>
                <w:sz w:val="22"/>
                <w:szCs w:val="22"/>
                <w:u w:val="none"/>
              </w:rPr>
              <w:t xml:space="preserve"> A549, and </w:t>
            </w:r>
            <w:r w:rsidRPr="00EA076E">
              <w:rPr>
                <w:rStyle w:val="Emphasis"/>
                <w:b/>
                <w:color w:val="auto"/>
                <w:sz w:val="22"/>
                <w:szCs w:val="22"/>
                <w:u w:val="none"/>
              </w:rPr>
              <w:t xml:space="preserve">(c) </w:t>
            </w:r>
            <w:r w:rsidRPr="00EA076E">
              <w:rPr>
                <w:rStyle w:val="Emphasis"/>
                <w:color w:val="auto"/>
                <w:sz w:val="22"/>
                <w:szCs w:val="22"/>
                <w:u w:val="none"/>
              </w:rPr>
              <w:t xml:space="preserve">293T cells. Pearson correlation r values and </w:t>
            </w:r>
            <w:r w:rsidRPr="00EA076E">
              <w:rPr>
                <w:rStyle w:val="Emphasis"/>
                <w:i/>
                <w:color w:val="auto"/>
                <w:sz w:val="22"/>
                <w:szCs w:val="22"/>
                <w:u w:val="none"/>
              </w:rPr>
              <w:t xml:space="preserve">p </w:t>
            </w:r>
            <w:r w:rsidRPr="00EA076E">
              <w:rPr>
                <w:rStyle w:val="Emphasis"/>
                <w:color w:val="auto"/>
                <w:sz w:val="22"/>
                <w:szCs w:val="22"/>
                <w:u w:val="none"/>
              </w:rPr>
              <w:t>values are indicated.</w:t>
            </w:r>
          </w:p>
        </w:tc>
      </w:tr>
      <w:tr w:rsidR="00F74F40" w:rsidRPr="001B623A" w:rsidTr="00DD11DE">
        <w:trPr>
          <w:trHeight w:val="5760"/>
          <w:jc w:val="center"/>
        </w:trPr>
        <w:tc>
          <w:tcPr>
            <w:tcW w:w="10434" w:type="dxa"/>
            <w:shd w:val="clear" w:color="auto" w:fill="auto"/>
          </w:tcPr>
          <w:p w:rsidR="00F74F40" w:rsidRDefault="00A33622" w:rsidP="00673525">
            <w:pPr>
              <w:pStyle w:val="NPGImage"/>
            </w:pPr>
            <w:r>
              <w:rPr>
                <w:noProof/>
                <w:lang w:eastAsia="en-US"/>
              </w:rPr>
              <w:lastRenderedPageBreak/>
              <w:pict>
                <v:shape id="_x0000_s1036" type="#_x0000_t75" style="position:absolute;left:0;text-align:left;margin-left:0;margin-top:0;width:498.7pt;height:9in;z-index:4;mso-position-horizontal-relative:text;mso-position-vertical-relative:text">
                  <v:imagedata r:id="rId14" o:title="FigS6"/>
                  <w10:wrap type="square"/>
                </v:shape>
              </w:pict>
            </w:r>
          </w:p>
        </w:tc>
      </w:tr>
      <w:tr w:rsidR="00F74F40" w:rsidRPr="001B623A" w:rsidTr="00DD11DE">
        <w:trPr>
          <w:jc w:val="center"/>
        </w:trPr>
        <w:tc>
          <w:tcPr>
            <w:tcW w:w="10434" w:type="dxa"/>
            <w:shd w:val="clear" w:color="auto" w:fill="auto"/>
          </w:tcPr>
          <w:p w:rsidR="00F74F40" w:rsidRPr="00264676" w:rsidRDefault="00F74F40" w:rsidP="000E6BFB">
            <w:pPr>
              <w:pStyle w:val="NPGFigNum"/>
              <w:rPr>
                <w:b/>
                <w:sz w:val="22"/>
                <w:szCs w:val="22"/>
              </w:rPr>
            </w:pPr>
            <w:r w:rsidRPr="00264676">
              <w:rPr>
                <w:b/>
                <w:sz w:val="22"/>
                <w:szCs w:val="22"/>
              </w:rPr>
              <w:lastRenderedPageBreak/>
              <w:t xml:space="preserve">Supplementary Figure </w:t>
            </w:r>
            <w:r w:rsidR="00AD02DE" w:rsidRPr="00264676">
              <w:rPr>
                <w:b/>
                <w:sz w:val="22"/>
                <w:szCs w:val="22"/>
              </w:rPr>
              <w:fldChar w:fldCharType="begin"/>
            </w:r>
            <w:r w:rsidR="00AD02DE" w:rsidRPr="00264676">
              <w:rPr>
                <w:b/>
                <w:sz w:val="22"/>
                <w:szCs w:val="22"/>
              </w:rPr>
              <w:instrText xml:space="preserve"> SEQ "FigNum"  \* MERGEFORMAT </w:instrText>
            </w:r>
            <w:r w:rsidR="00AD02DE" w:rsidRPr="00264676">
              <w:rPr>
                <w:b/>
                <w:sz w:val="22"/>
                <w:szCs w:val="22"/>
              </w:rPr>
              <w:fldChar w:fldCharType="separate"/>
            </w:r>
            <w:r w:rsidR="004633F4" w:rsidRPr="00264676">
              <w:rPr>
                <w:b/>
                <w:noProof/>
                <w:sz w:val="22"/>
                <w:szCs w:val="22"/>
              </w:rPr>
              <w:t>6</w:t>
            </w:r>
            <w:r w:rsidR="00AD02DE" w:rsidRPr="00264676">
              <w:rPr>
                <w:b/>
                <w:noProof/>
                <w:sz w:val="22"/>
                <w:szCs w:val="22"/>
              </w:rPr>
              <w:fldChar w:fldCharType="end"/>
            </w:r>
          </w:p>
        </w:tc>
      </w:tr>
      <w:tr w:rsidR="00F74F40" w:rsidRPr="001B623A" w:rsidTr="00DD11DE">
        <w:trPr>
          <w:jc w:val="center"/>
        </w:trPr>
        <w:tc>
          <w:tcPr>
            <w:tcW w:w="10434" w:type="dxa"/>
            <w:shd w:val="clear" w:color="auto" w:fill="auto"/>
          </w:tcPr>
          <w:p w:rsidR="00F74F40" w:rsidRPr="00264676" w:rsidRDefault="00264676" w:rsidP="000E6BFB">
            <w:pPr>
              <w:pStyle w:val="NPGTitle"/>
              <w:rPr>
                <w:b w:val="0"/>
                <w:sz w:val="22"/>
                <w:szCs w:val="22"/>
              </w:rPr>
            </w:pPr>
            <w:r w:rsidRPr="00264676">
              <w:rPr>
                <w:sz w:val="22"/>
                <w:szCs w:val="22"/>
              </w:rPr>
              <w:t>Single cell line synthetic lethal networks.</w:t>
            </w:r>
          </w:p>
        </w:tc>
      </w:tr>
      <w:tr w:rsidR="00F74F40" w:rsidRPr="001B623A" w:rsidTr="00DD11DE">
        <w:trPr>
          <w:jc w:val="center"/>
        </w:trPr>
        <w:tc>
          <w:tcPr>
            <w:tcW w:w="10434" w:type="dxa"/>
            <w:shd w:val="clear" w:color="auto" w:fill="auto"/>
          </w:tcPr>
          <w:p w:rsidR="00F74F40" w:rsidRPr="00264676" w:rsidRDefault="00264676" w:rsidP="000E6BFB">
            <w:pPr>
              <w:pStyle w:val="NPGCaption"/>
              <w:rPr>
                <w:sz w:val="22"/>
                <w:szCs w:val="22"/>
              </w:rPr>
            </w:pPr>
            <w:r w:rsidRPr="00264676">
              <w:rPr>
                <w:rStyle w:val="Emphasis"/>
                <w:color w:val="auto"/>
                <w:sz w:val="22"/>
                <w:szCs w:val="22"/>
                <w:u w:val="none"/>
              </w:rPr>
              <w:t>Z-score vs.</w:t>
            </w:r>
            <w:r w:rsidRPr="00264676">
              <w:rPr>
                <w:noProof/>
                <w:sz w:val="22"/>
                <w:szCs w:val="22"/>
              </w:rPr>
              <w:t xml:space="preserve"> </w:t>
            </w:r>
            <w:r w:rsidRPr="00264676">
              <w:rPr>
                <w:rStyle w:val="Emphasis"/>
                <w:color w:val="auto"/>
                <w:sz w:val="22"/>
                <w:szCs w:val="22"/>
                <w:u w:val="none"/>
              </w:rPr>
              <w:t>False Discovery Rate (FDR) plots for</w:t>
            </w:r>
            <w:r w:rsidRPr="00264676">
              <w:rPr>
                <w:sz w:val="22"/>
                <w:szCs w:val="22"/>
              </w:rPr>
              <w:t xml:space="preserve"> </w:t>
            </w:r>
            <w:r w:rsidRPr="00264676">
              <w:rPr>
                <w:b/>
                <w:sz w:val="22"/>
                <w:szCs w:val="22"/>
              </w:rPr>
              <w:t>(a)</w:t>
            </w:r>
            <w:r w:rsidRPr="00264676">
              <w:rPr>
                <w:sz w:val="22"/>
                <w:szCs w:val="22"/>
              </w:rPr>
              <w:t xml:space="preserve"> HeLa, </w:t>
            </w:r>
            <w:r w:rsidRPr="00264676">
              <w:rPr>
                <w:b/>
                <w:sz w:val="22"/>
                <w:szCs w:val="22"/>
              </w:rPr>
              <w:t>(b)</w:t>
            </w:r>
            <w:r w:rsidRPr="00264676">
              <w:rPr>
                <w:sz w:val="22"/>
                <w:szCs w:val="22"/>
              </w:rPr>
              <w:t xml:space="preserve"> A549, and </w:t>
            </w:r>
            <w:r w:rsidRPr="00264676">
              <w:rPr>
                <w:b/>
                <w:sz w:val="22"/>
                <w:szCs w:val="22"/>
              </w:rPr>
              <w:t xml:space="preserve">(c) </w:t>
            </w:r>
            <w:r w:rsidRPr="00264676">
              <w:rPr>
                <w:sz w:val="22"/>
                <w:szCs w:val="22"/>
              </w:rPr>
              <w:t>293T</w:t>
            </w:r>
            <w:r w:rsidRPr="00264676">
              <w:rPr>
                <w:b/>
                <w:sz w:val="22"/>
                <w:szCs w:val="22"/>
              </w:rPr>
              <w:t xml:space="preserve"> </w:t>
            </w:r>
            <w:r w:rsidRPr="00264676">
              <w:rPr>
                <w:sz w:val="22"/>
                <w:szCs w:val="22"/>
              </w:rPr>
              <w:t xml:space="preserve">cells. Synthetic lethal networks for </w:t>
            </w:r>
            <w:r w:rsidRPr="00264676">
              <w:rPr>
                <w:b/>
                <w:sz w:val="22"/>
                <w:szCs w:val="22"/>
              </w:rPr>
              <w:t>(d)</w:t>
            </w:r>
            <w:r w:rsidRPr="00264676">
              <w:rPr>
                <w:sz w:val="22"/>
                <w:szCs w:val="22"/>
              </w:rPr>
              <w:t xml:space="preserve"> HeLa, </w:t>
            </w:r>
            <w:r w:rsidRPr="00264676">
              <w:rPr>
                <w:b/>
                <w:sz w:val="22"/>
                <w:szCs w:val="22"/>
              </w:rPr>
              <w:t xml:space="preserve">(e) </w:t>
            </w:r>
            <w:r w:rsidRPr="00264676">
              <w:rPr>
                <w:sz w:val="22"/>
                <w:szCs w:val="22"/>
              </w:rPr>
              <w:t>A549, and</w:t>
            </w:r>
            <w:r w:rsidRPr="00264676">
              <w:rPr>
                <w:b/>
                <w:sz w:val="22"/>
                <w:szCs w:val="22"/>
              </w:rPr>
              <w:t xml:space="preserve"> (f) </w:t>
            </w:r>
            <w:r w:rsidRPr="00264676">
              <w:rPr>
                <w:rStyle w:val="Emphasis"/>
                <w:color w:val="auto"/>
                <w:sz w:val="22"/>
                <w:szCs w:val="22"/>
                <w:u w:val="none"/>
              </w:rPr>
              <w:t>293T cells</w:t>
            </w:r>
            <w:r w:rsidRPr="00264676">
              <w:rPr>
                <w:sz w:val="22"/>
                <w:szCs w:val="22"/>
              </w:rPr>
              <w:t>.</w:t>
            </w:r>
            <w:r w:rsidRPr="00264676">
              <w:rPr>
                <w:b/>
                <w:noProof/>
                <w:sz w:val="22"/>
                <w:szCs w:val="22"/>
              </w:rPr>
              <w:t xml:space="preserve"> </w:t>
            </w:r>
            <w:r w:rsidRPr="00264676">
              <w:rPr>
                <w:noProof/>
                <w:sz w:val="22"/>
                <w:szCs w:val="22"/>
              </w:rPr>
              <w:t xml:space="preserve">Circles indicate TSG, squares druggable targets, squares outlined in bold indicate FDA approval of drug targeting that gene. Color of node indicates single gene knockout fitness effect, red: positive fitness effect, blue: </w:t>
            </w:r>
            <w:r w:rsidRPr="00264676">
              <w:rPr>
                <w:rFonts w:cs="Arial"/>
                <w:noProof/>
                <w:sz w:val="22"/>
                <w:szCs w:val="22"/>
              </w:rPr>
              <w:t>negative fitness effect. Previously reported interactions are indicated as red edges, and interactions validated in drug-drug assays in this study are shown in green. Black edges were identified in multiple cell lines in this study.</w:t>
            </w:r>
          </w:p>
        </w:tc>
      </w:tr>
      <w:tr w:rsidR="00F74F40" w:rsidRPr="001B623A" w:rsidTr="00F46DAC">
        <w:trPr>
          <w:trHeight w:val="4400"/>
          <w:jc w:val="center"/>
        </w:trPr>
        <w:tc>
          <w:tcPr>
            <w:tcW w:w="10434" w:type="dxa"/>
            <w:shd w:val="clear" w:color="auto" w:fill="auto"/>
          </w:tcPr>
          <w:p w:rsidR="00F74F40" w:rsidRDefault="00A33622" w:rsidP="00673525">
            <w:pPr>
              <w:pStyle w:val="NPGImage"/>
            </w:pPr>
            <w:r>
              <w:rPr>
                <w:noProof/>
                <w:lang w:eastAsia="en-US"/>
              </w:rPr>
              <w:lastRenderedPageBreak/>
              <w:pict>
                <v:shape id="_x0000_s1037" type="#_x0000_t75" style="position:absolute;left:0;text-align:left;margin-left:0;margin-top:0;width:540pt;height:195.85pt;z-index:5;mso-position-horizontal-relative:text;mso-position-vertical-relative:text">
                  <v:imagedata r:id="rId15" o:title="FigS7"/>
                  <w10:wrap type="square"/>
                </v:shape>
              </w:pict>
            </w:r>
          </w:p>
        </w:tc>
      </w:tr>
      <w:tr w:rsidR="00F74F40" w:rsidRPr="001B623A" w:rsidTr="00DD11DE">
        <w:trPr>
          <w:jc w:val="center"/>
        </w:trPr>
        <w:tc>
          <w:tcPr>
            <w:tcW w:w="10434" w:type="dxa"/>
            <w:shd w:val="clear" w:color="auto" w:fill="auto"/>
          </w:tcPr>
          <w:p w:rsidR="00F74F40" w:rsidRPr="00F46DAC" w:rsidRDefault="00F74F40" w:rsidP="000E6BFB">
            <w:pPr>
              <w:pStyle w:val="NPGFigNum"/>
              <w:rPr>
                <w:b/>
                <w:sz w:val="22"/>
                <w:szCs w:val="22"/>
              </w:rPr>
            </w:pPr>
            <w:r w:rsidRPr="00F46DAC">
              <w:rPr>
                <w:b/>
                <w:sz w:val="22"/>
                <w:szCs w:val="22"/>
              </w:rPr>
              <w:t xml:space="preserve">Supplementary Figure </w:t>
            </w:r>
            <w:r w:rsidR="00AD02DE" w:rsidRPr="00F46DAC">
              <w:rPr>
                <w:b/>
                <w:sz w:val="22"/>
                <w:szCs w:val="22"/>
              </w:rPr>
              <w:fldChar w:fldCharType="begin"/>
            </w:r>
            <w:r w:rsidR="00AD02DE" w:rsidRPr="00F46DAC">
              <w:rPr>
                <w:b/>
                <w:sz w:val="22"/>
                <w:szCs w:val="22"/>
              </w:rPr>
              <w:instrText xml:space="preserve"> SEQ "FigNum"  \* MERGEFORMAT </w:instrText>
            </w:r>
            <w:r w:rsidR="00AD02DE" w:rsidRPr="00F46DAC">
              <w:rPr>
                <w:b/>
                <w:sz w:val="22"/>
                <w:szCs w:val="22"/>
              </w:rPr>
              <w:fldChar w:fldCharType="separate"/>
            </w:r>
            <w:r w:rsidR="004633F4" w:rsidRPr="00F46DAC">
              <w:rPr>
                <w:b/>
                <w:noProof/>
                <w:sz w:val="22"/>
                <w:szCs w:val="22"/>
              </w:rPr>
              <w:t>7</w:t>
            </w:r>
            <w:r w:rsidR="00AD02DE" w:rsidRPr="00F46DAC">
              <w:rPr>
                <w:b/>
                <w:noProof/>
                <w:sz w:val="22"/>
                <w:szCs w:val="22"/>
              </w:rPr>
              <w:fldChar w:fldCharType="end"/>
            </w:r>
          </w:p>
        </w:tc>
      </w:tr>
      <w:tr w:rsidR="00F74F40" w:rsidRPr="001B623A" w:rsidTr="00DD11DE">
        <w:trPr>
          <w:jc w:val="center"/>
        </w:trPr>
        <w:tc>
          <w:tcPr>
            <w:tcW w:w="10434" w:type="dxa"/>
            <w:shd w:val="clear" w:color="auto" w:fill="auto"/>
          </w:tcPr>
          <w:p w:rsidR="00F74F40" w:rsidRPr="00F46DAC" w:rsidRDefault="00F46DAC" w:rsidP="000E6BFB">
            <w:pPr>
              <w:pStyle w:val="NPGTitle"/>
              <w:rPr>
                <w:b w:val="0"/>
                <w:sz w:val="22"/>
                <w:szCs w:val="22"/>
              </w:rPr>
            </w:pPr>
            <w:r w:rsidRPr="00F46DAC">
              <w:rPr>
                <w:sz w:val="22"/>
                <w:szCs w:val="22"/>
              </w:rPr>
              <w:t>Selection of ‘drug 2’ concentrations.</w:t>
            </w:r>
          </w:p>
        </w:tc>
      </w:tr>
      <w:tr w:rsidR="00F74F40" w:rsidRPr="001B623A" w:rsidTr="00DD11DE">
        <w:trPr>
          <w:jc w:val="center"/>
        </w:trPr>
        <w:tc>
          <w:tcPr>
            <w:tcW w:w="10434" w:type="dxa"/>
            <w:shd w:val="clear" w:color="auto" w:fill="auto"/>
          </w:tcPr>
          <w:p w:rsidR="00F74F40" w:rsidRPr="00F46DAC" w:rsidRDefault="00F46DAC" w:rsidP="000E6BFB">
            <w:pPr>
              <w:pStyle w:val="NPGCaption"/>
              <w:rPr>
                <w:sz w:val="22"/>
                <w:szCs w:val="22"/>
              </w:rPr>
            </w:pPr>
            <w:r w:rsidRPr="00F46DAC">
              <w:rPr>
                <w:sz w:val="22"/>
                <w:szCs w:val="22"/>
              </w:rPr>
              <w:t xml:space="preserve">Single drug dose-response curves are shown for all drugs used as ‘drug2’ in a drug1-drug2 assay described in the manuscript: </w:t>
            </w:r>
            <w:r w:rsidRPr="00F46DAC">
              <w:rPr>
                <w:b/>
                <w:noProof/>
                <w:sz w:val="22"/>
                <w:szCs w:val="22"/>
              </w:rPr>
              <w:t xml:space="preserve">(a) </w:t>
            </w:r>
            <w:r w:rsidRPr="00F46DAC">
              <w:rPr>
                <w:noProof/>
                <w:sz w:val="22"/>
                <w:szCs w:val="22"/>
              </w:rPr>
              <w:t>trametinib</w:t>
            </w:r>
            <w:r w:rsidRPr="00F46DAC">
              <w:rPr>
                <w:b/>
                <w:noProof/>
                <w:sz w:val="22"/>
                <w:szCs w:val="22"/>
              </w:rPr>
              <w:t xml:space="preserve"> (b) </w:t>
            </w:r>
            <w:r w:rsidRPr="00F46DAC">
              <w:rPr>
                <w:noProof/>
                <w:sz w:val="22"/>
                <w:szCs w:val="22"/>
              </w:rPr>
              <w:t>5-FU</w:t>
            </w:r>
            <w:r w:rsidRPr="00F46DAC">
              <w:rPr>
                <w:b/>
                <w:noProof/>
                <w:sz w:val="22"/>
                <w:szCs w:val="22"/>
              </w:rPr>
              <w:t xml:space="preserve"> (c) </w:t>
            </w:r>
            <w:r w:rsidRPr="00F46DAC">
              <w:rPr>
                <w:noProof/>
                <w:sz w:val="22"/>
                <w:szCs w:val="22"/>
              </w:rPr>
              <w:t>fludarabine</w:t>
            </w:r>
            <w:r w:rsidRPr="00F46DAC">
              <w:rPr>
                <w:b/>
                <w:noProof/>
                <w:sz w:val="22"/>
                <w:szCs w:val="22"/>
              </w:rPr>
              <w:t xml:space="preserve"> (d) </w:t>
            </w:r>
            <w:r w:rsidRPr="00F46DAC">
              <w:rPr>
                <w:noProof/>
                <w:sz w:val="22"/>
                <w:szCs w:val="22"/>
              </w:rPr>
              <w:t>KU-60019</w:t>
            </w:r>
            <w:r w:rsidRPr="00F46DAC">
              <w:rPr>
                <w:b/>
                <w:noProof/>
                <w:sz w:val="22"/>
                <w:szCs w:val="22"/>
              </w:rPr>
              <w:t xml:space="preserve"> (e)</w:t>
            </w:r>
            <w:r w:rsidRPr="00F46DAC">
              <w:rPr>
                <w:noProof/>
                <w:sz w:val="22"/>
                <w:szCs w:val="22"/>
              </w:rPr>
              <w:t xml:space="preserve"> dinaciclib</w:t>
            </w:r>
            <w:r w:rsidRPr="00F46DAC">
              <w:rPr>
                <w:b/>
                <w:noProof/>
                <w:sz w:val="22"/>
                <w:szCs w:val="22"/>
              </w:rPr>
              <w:t xml:space="preserve"> (f)</w:t>
            </w:r>
            <w:r w:rsidRPr="00F46DAC">
              <w:rPr>
                <w:noProof/>
                <w:sz w:val="22"/>
                <w:szCs w:val="22"/>
              </w:rPr>
              <w:t xml:space="preserve"> hydroxyurea</w:t>
            </w:r>
            <w:r w:rsidRPr="00F46DAC">
              <w:rPr>
                <w:b/>
                <w:noProof/>
                <w:sz w:val="22"/>
                <w:szCs w:val="22"/>
              </w:rPr>
              <w:t xml:space="preserve"> (g)</w:t>
            </w:r>
            <w:r w:rsidRPr="00F46DAC">
              <w:rPr>
                <w:noProof/>
                <w:sz w:val="22"/>
                <w:szCs w:val="22"/>
              </w:rPr>
              <w:t xml:space="preserve"> NU7441. X-axis is log</w:t>
            </w:r>
            <w:r w:rsidRPr="00F46DAC">
              <w:rPr>
                <w:noProof/>
                <w:sz w:val="22"/>
                <w:szCs w:val="22"/>
                <w:vertAlign w:val="subscript"/>
              </w:rPr>
              <w:t>10</w:t>
            </w:r>
            <w:r w:rsidRPr="00F46DAC">
              <w:rPr>
                <w:noProof/>
                <w:sz w:val="22"/>
                <w:szCs w:val="22"/>
              </w:rPr>
              <w:t xml:space="preserve"> of the concentration of the indicated drug in micromolar units. In drug1-drug2 assays, concentration of drug2 was set at the IC</w:t>
            </w:r>
            <w:r w:rsidRPr="00F46DAC">
              <w:rPr>
                <w:noProof/>
                <w:sz w:val="22"/>
                <w:szCs w:val="22"/>
                <w:vertAlign w:val="subscript"/>
              </w:rPr>
              <w:t>20</w:t>
            </w:r>
            <w:r w:rsidRPr="00F46DAC">
              <w:rPr>
                <w:noProof/>
                <w:sz w:val="22"/>
                <w:szCs w:val="22"/>
              </w:rPr>
              <w:t xml:space="preserve"> value (dotted line). Viability normalized to solvent-only controls independently for HeLa and A549 cells. Error bars represent +/- SD.</w:t>
            </w:r>
          </w:p>
        </w:tc>
      </w:tr>
      <w:tr w:rsidR="00F74F40" w:rsidRPr="001B623A" w:rsidTr="00477866">
        <w:trPr>
          <w:trHeight w:val="10340"/>
          <w:jc w:val="center"/>
        </w:trPr>
        <w:tc>
          <w:tcPr>
            <w:tcW w:w="10434" w:type="dxa"/>
            <w:shd w:val="clear" w:color="auto" w:fill="auto"/>
          </w:tcPr>
          <w:p w:rsidR="00F74F40" w:rsidRDefault="00A33622" w:rsidP="00673525">
            <w:pPr>
              <w:pStyle w:val="NPGImage"/>
            </w:pPr>
            <w:r>
              <w:rPr>
                <w:noProof/>
                <w:lang w:eastAsia="en-US"/>
              </w:rPr>
              <w:lastRenderedPageBreak/>
              <w:pict>
                <v:shape id="_x0000_s1039" type="#_x0000_t75" style="position:absolute;left:0;text-align:left;margin-left:0;margin-top:0;width:539.85pt;height:513.35pt;z-index:6;mso-position-horizontal-relative:text;mso-position-vertical-relative:text">
                  <v:imagedata r:id="rId16" o:title="FigS8"/>
                  <w10:wrap type="square"/>
                </v:shape>
              </w:pict>
            </w:r>
          </w:p>
        </w:tc>
      </w:tr>
      <w:tr w:rsidR="00F74F40" w:rsidRPr="001B623A" w:rsidTr="00DD11DE">
        <w:trPr>
          <w:jc w:val="center"/>
        </w:trPr>
        <w:tc>
          <w:tcPr>
            <w:tcW w:w="10434" w:type="dxa"/>
            <w:shd w:val="clear" w:color="auto" w:fill="auto"/>
          </w:tcPr>
          <w:p w:rsidR="00F74F40" w:rsidRPr="00A47D2F" w:rsidRDefault="00F74F40" w:rsidP="000E6BFB">
            <w:pPr>
              <w:pStyle w:val="NPGFigNum"/>
              <w:rPr>
                <w:b/>
                <w:sz w:val="22"/>
                <w:szCs w:val="22"/>
              </w:rPr>
            </w:pPr>
            <w:r w:rsidRPr="00A47D2F">
              <w:rPr>
                <w:b/>
                <w:sz w:val="22"/>
                <w:szCs w:val="22"/>
              </w:rPr>
              <w:t xml:space="preserve">Supplementary Figure </w:t>
            </w:r>
            <w:r w:rsidR="00AD02DE" w:rsidRPr="00A47D2F">
              <w:rPr>
                <w:b/>
                <w:sz w:val="22"/>
                <w:szCs w:val="22"/>
              </w:rPr>
              <w:fldChar w:fldCharType="begin"/>
            </w:r>
            <w:r w:rsidR="00AD02DE" w:rsidRPr="00A47D2F">
              <w:rPr>
                <w:b/>
                <w:sz w:val="22"/>
                <w:szCs w:val="22"/>
              </w:rPr>
              <w:instrText xml:space="preserve"> SEQ "FigNum"  \* MERGEFORMAT </w:instrText>
            </w:r>
            <w:r w:rsidR="00AD02DE" w:rsidRPr="00A47D2F">
              <w:rPr>
                <w:b/>
                <w:sz w:val="22"/>
                <w:szCs w:val="22"/>
              </w:rPr>
              <w:fldChar w:fldCharType="separate"/>
            </w:r>
            <w:r w:rsidR="004633F4" w:rsidRPr="00A47D2F">
              <w:rPr>
                <w:b/>
                <w:noProof/>
                <w:sz w:val="22"/>
                <w:szCs w:val="22"/>
              </w:rPr>
              <w:t>8</w:t>
            </w:r>
            <w:r w:rsidR="00AD02DE" w:rsidRPr="00A47D2F">
              <w:rPr>
                <w:b/>
                <w:noProof/>
                <w:sz w:val="22"/>
                <w:szCs w:val="22"/>
              </w:rPr>
              <w:fldChar w:fldCharType="end"/>
            </w:r>
          </w:p>
        </w:tc>
      </w:tr>
      <w:tr w:rsidR="00F74F40" w:rsidRPr="001B623A" w:rsidTr="00DD11DE">
        <w:trPr>
          <w:jc w:val="center"/>
        </w:trPr>
        <w:tc>
          <w:tcPr>
            <w:tcW w:w="10434" w:type="dxa"/>
            <w:shd w:val="clear" w:color="auto" w:fill="auto"/>
          </w:tcPr>
          <w:p w:rsidR="00F74F40" w:rsidRPr="00A47D2F" w:rsidRDefault="00A47D2F" w:rsidP="000E6BFB">
            <w:pPr>
              <w:pStyle w:val="NPGTitle"/>
              <w:rPr>
                <w:b w:val="0"/>
                <w:sz w:val="22"/>
                <w:szCs w:val="22"/>
              </w:rPr>
            </w:pPr>
            <w:r w:rsidRPr="00A47D2F">
              <w:rPr>
                <w:sz w:val="22"/>
                <w:szCs w:val="22"/>
              </w:rPr>
              <w:t>Validation of synthetic lethal interactions in drug-drug assays.</w:t>
            </w:r>
          </w:p>
        </w:tc>
      </w:tr>
      <w:tr w:rsidR="00F74F40" w:rsidRPr="001B623A" w:rsidTr="00DD11DE">
        <w:trPr>
          <w:jc w:val="center"/>
        </w:trPr>
        <w:tc>
          <w:tcPr>
            <w:tcW w:w="10434" w:type="dxa"/>
            <w:shd w:val="clear" w:color="auto" w:fill="auto"/>
          </w:tcPr>
          <w:p w:rsidR="00F74F40" w:rsidRPr="00A47D2F" w:rsidRDefault="00A47D2F" w:rsidP="000E6BFB">
            <w:pPr>
              <w:pStyle w:val="NPGCaption"/>
              <w:rPr>
                <w:sz w:val="22"/>
                <w:szCs w:val="22"/>
              </w:rPr>
            </w:pPr>
            <w:r w:rsidRPr="00A47D2F">
              <w:rPr>
                <w:sz w:val="22"/>
                <w:szCs w:val="22"/>
              </w:rPr>
              <w:t xml:space="preserve">Dose-response curves for inhibitors of the following gene pairs </w:t>
            </w:r>
            <w:r w:rsidRPr="00A47D2F">
              <w:rPr>
                <w:b/>
                <w:sz w:val="22"/>
                <w:szCs w:val="22"/>
              </w:rPr>
              <w:t>(a)</w:t>
            </w:r>
            <w:r w:rsidRPr="00A47D2F">
              <w:rPr>
                <w:sz w:val="22"/>
                <w:szCs w:val="22"/>
              </w:rPr>
              <w:t xml:space="preserve"> CHEK1-MAP2K1 </w:t>
            </w:r>
            <w:r w:rsidRPr="00A47D2F">
              <w:rPr>
                <w:b/>
                <w:noProof/>
                <w:sz w:val="22"/>
                <w:szCs w:val="22"/>
              </w:rPr>
              <w:t xml:space="preserve">(b) </w:t>
            </w:r>
            <w:r w:rsidRPr="00A47D2F">
              <w:rPr>
                <w:noProof/>
                <w:sz w:val="22"/>
                <w:szCs w:val="22"/>
              </w:rPr>
              <w:t xml:space="preserve">CHEK1-TYMS </w:t>
            </w:r>
            <w:r w:rsidRPr="00A47D2F">
              <w:rPr>
                <w:b/>
                <w:noProof/>
                <w:sz w:val="22"/>
                <w:szCs w:val="22"/>
              </w:rPr>
              <w:t xml:space="preserve">(c) </w:t>
            </w:r>
            <w:r w:rsidRPr="00A47D2F">
              <w:rPr>
                <w:noProof/>
                <w:sz w:val="22"/>
                <w:szCs w:val="22"/>
              </w:rPr>
              <w:t xml:space="preserve">ADA-CHEK1 </w:t>
            </w:r>
            <w:r w:rsidRPr="00A47D2F">
              <w:rPr>
                <w:b/>
                <w:noProof/>
                <w:sz w:val="22"/>
                <w:szCs w:val="22"/>
              </w:rPr>
              <w:t xml:space="preserve">(d) </w:t>
            </w:r>
            <w:r w:rsidRPr="00A47D2F">
              <w:rPr>
                <w:noProof/>
                <w:sz w:val="22"/>
                <w:szCs w:val="22"/>
              </w:rPr>
              <w:t xml:space="preserve">ATM-CHEK1 </w:t>
            </w:r>
            <w:r w:rsidRPr="00A47D2F">
              <w:rPr>
                <w:b/>
                <w:noProof/>
                <w:sz w:val="22"/>
                <w:szCs w:val="22"/>
              </w:rPr>
              <w:t>(e)</w:t>
            </w:r>
            <w:r w:rsidRPr="00A47D2F">
              <w:rPr>
                <w:noProof/>
                <w:sz w:val="22"/>
                <w:szCs w:val="22"/>
              </w:rPr>
              <w:t xml:space="preserve"> CDK9-CHEK1 </w:t>
            </w:r>
            <w:r w:rsidRPr="00A47D2F">
              <w:rPr>
                <w:b/>
                <w:noProof/>
                <w:sz w:val="22"/>
                <w:szCs w:val="22"/>
              </w:rPr>
              <w:t>(f)</w:t>
            </w:r>
            <w:r w:rsidRPr="00A47D2F">
              <w:rPr>
                <w:noProof/>
                <w:sz w:val="22"/>
                <w:szCs w:val="22"/>
              </w:rPr>
              <w:t xml:space="preserve"> PRKDC-RRM2 </w:t>
            </w:r>
            <w:r w:rsidRPr="00A47D2F">
              <w:rPr>
                <w:b/>
                <w:noProof/>
                <w:sz w:val="22"/>
                <w:szCs w:val="22"/>
              </w:rPr>
              <w:t>(g)</w:t>
            </w:r>
            <w:r w:rsidRPr="00A47D2F">
              <w:rPr>
                <w:noProof/>
                <w:sz w:val="22"/>
                <w:szCs w:val="22"/>
              </w:rPr>
              <w:t xml:space="preserve"> CDK9-PRKDC </w:t>
            </w:r>
            <w:r w:rsidRPr="00A47D2F">
              <w:rPr>
                <w:b/>
                <w:noProof/>
                <w:sz w:val="22"/>
                <w:szCs w:val="22"/>
              </w:rPr>
              <w:t>(h)</w:t>
            </w:r>
            <w:r w:rsidRPr="00A47D2F">
              <w:rPr>
                <w:noProof/>
                <w:sz w:val="22"/>
                <w:szCs w:val="22"/>
              </w:rPr>
              <w:t xml:space="preserve"> CDK4-PRKDC; HeLa on left and A549 on right of each pair; error</w:t>
            </w:r>
            <w:r w:rsidRPr="00A47D2F">
              <w:rPr>
                <w:rStyle w:val="IntenseEmphasis"/>
                <w:rFonts w:cs="Arial"/>
                <w:color w:val="auto"/>
                <w:sz w:val="22"/>
                <w:szCs w:val="22"/>
                <w:u w:val="none"/>
              </w:rPr>
              <w:t xml:space="preserve"> bars represent +/- SD. </w:t>
            </w:r>
            <w:r w:rsidRPr="00A47D2F">
              <w:rPr>
                <w:noProof/>
                <w:sz w:val="22"/>
                <w:szCs w:val="22"/>
              </w:rPr>
              <w:t>X-axis is log</w:t>
            </w:r>
            <w:r w:rsidRPr="00A47D2F">
              <w:rPr>
                <w:noProof/>
                <w:sz w:val="22"/>
                <w:szCs w:val="22"/>
                <w:vertAlign w:val="subscript"/>
              </w:rPr>
              <w:t>10</w:t>
            </w:r>
            <w:r w:rsidRPr="00A47D2F">
              <w:rPr>
                <w:noProof/>
                <w:sz w:val="22"/>
                <w:szCs w:val="22"/>
              </w:rPr>
              <w:t xml:space="preserve"> of the concentration of the indicated drug in micromolar units. Gray curves show single agent dose-response of Drug#1 and are normalized to solvent control. Pink curves show dose response in presence of fixed concentration of Drug#2 </w:t>
            </w:r>
            <w:r w:rsidRPr="00A47D2F">
              <w:rPr>
                <w:noProof/>
                <w:sz w:val="22"/>
                <w:szCs w:val="22"/>
              </w:rPr>
              <w:lastRenderedPageBreak/>
              <w:t>and are normalized to effect of Drug#2 at indicated dose. To assess for synthetic lethal interaction, the IC</w:t>
            </w:r>
            <w:r w:rsidRPr="00A47D2F">
              <w:rPr>
                <w:noProof/>
                <w:sz w:val="22"/>
                <w:szCs w:val="22"/>
                <w:vertAlign w:val="subscript"/>
              </w:rPr>
              <w:t xml:space="preserve">50 </w:t>
            </w:r>
            <w:r w:rsidRPr="00A47D2F">
              <w:rPr>
                <w:noProof/>
                <w:sz w:val="22"/>
                <w:szCs w:val="22"/>
              </w:rPr>
              <w:t>values for gray and pink curves are compared for each plot using the sum-of-squares F test; visually the IC</w:t>
            </w:r>
            <w:r w:rsidRPr="00A47D2F">
              <w:rPr>
                <w:noProof/>
                <w:sz w:val="22"/>
                <w:szCs w:val="22"/>
                <w:vertAlign w:val="subscript"/>
              </w:rPr>
              <w:t xml:space="preserve">50 </w:t>
            </w:r>
            <w:r w:rsidRPr="00A47D2F">
              <w:rPr>
                <w:noProof/>
                <w:sz w:val="22"/>
                <w:szCs w:val="22"/>
              </w:rPr>
              <w:t xml:space="preserve">concentration is the point along the x-axis at which the curve crosses 50% viability (dashed line). When the pink curve crosses the 50% viability to the left of the gray this indicates a synergistic, or synthetic lethal interaction; </w:t>
            </w:r>
            <w:r w:rsidRPr="00A47D2F">
              <w:rPr>
                <w:i/>
                <w:noProof/>
                <w:sz w:val="22"/>
                <w:szCs w:val="22"/>
              </w:rPr>
              <w:t xml:space="preserve">p </w:t>
            </w:r>
            <w:r w:rsidRPr="00A47D2F">
              <w:rPr>
                <w:noProof/>
                <w:sz w:val="22"/>
                <w:szCs w:val="22"/>
              </w:rPr>
              <w:t>values are indicated with significant interactions (</w:t>
            </w:r>
            <w:r w:rsidRPr="00A47D2F">
              <w:rPr>
                <w:i/>
                <w:noProof/>
                <w:sz w:val="22"/>
                <w:szCs w:val="22"/>
              </w:rPr>
              <w:t>p</w:t>
            </w:r>
            <w:r w:rsidRPr="00A47D2F">
              <w:rPr>
                <w:noProof/>
                <w:sz w:val="22"/>
                <w:szCs w:val="22"/>
              </w:rPr>
              <w:t xml:space="preserve"> &lt; 0.05) highlighted in red. </w:t>
            </w:r>
            <w:r w:rsidRPr="00A47D2F">
              <w:rPr>
                <w:b/>
                <w:noProof/>
                <w:sz w:val="22"/>
                <w:szCs w:val="22"/>
              </w:rPr>
              <w:t xml:space="preserve">(i) </w:t>
            </w:r>
            <w:r w:rsidRPr="00A47D2F">
              <w:rPr>
                <w:noProof/>
                <w:sz w:val="22"/>
                <w:szCs w:val="22"/>
              </w:rPr>
              <w:t xml:space="preserve">Summary of synthetic-lethal interactions re-tested in arrayed drug-drug viability assays. </w:t>
            </w:r>
            <w:r w:rsidRPr="00A47D2F">
              <w:rPr>
                <w:b/>
                <w:sz w:val="22"/>
                <w:szCs w:val="22"/>
              </w:rPr>
              <w:t xml:space="preserve">(j) </w:t>
            </w:r>
            <w:r w:rsidRPr="00A47D2F">
              <w:rPr>
                <w:sz w:val="22"/>
                <w:szCs w:val="22"/>
              </w:rPr>
              <w:t>Matrix summarizing results from drug-drug validation assays for HeLa and A549 cell lines. A total of 8 gene pairs were each tested in both HeLa and A549 cells for a total of 16 tests.</w:t>
            </w:r>
          </w:p>
        </w:tc>
      </w:tr>
    </w:tbl>
    <w:p w:rsidR="00F74F40" w:rsidRDefault="00F74F40" w:rsidP="00EB39A5"/>
    <w:sectPr w:rsidR="00F74F40" w:rsidSect="00FD471A">
      <w:footerReference w:type="even" r:id="rId17"/>
      <w:pgSz w:w="12240" w:h="15840" w:code="1"/>
      <w:pgMar w:top="1440" w:right="720" w:bottom="144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3622" w:rsidRDefault="00A33622" w:rsidP="00EB39A5">
      <w:r>
        <w:separator/>
      </w:r>
    </w:p>
  </w:endnote>
  <w:endnote w:type="continuationSeparator" w:id="0">
    <w:p w:rsidR="00A33622" w:rsidRDefault="00A33622" w:rsidP="00EB3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altName w:val="Arial"/>
    <w:charset w:val="00"/>
    <w:family w:val="auto"/>
    <w:pitch w:val="variable"/>
    <w:sig w:usb0="E1000AEF" w:usb1="5000A1FF" w:usb2="00000000" w:usb3="00000000" w:csb0="000001BF" w:csb1="00000000"/>
  </w:font>
  <w:font w:name="PMingLiU">
    <w:altName w:val="Malgun Gothic Semilight"/>
    <w:panose1 w:val="02020500000000000000"/>
    <w:charset w:val="88"/>
    <w:family w:val="auto"/>
    <w:notTrueType/>
    <w:pitch w:val="variable"/>
    <w:sig w:usb0="00000000"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7228" w:rsidRDefault="00DC7228" w:rsidP="00EB39A5">
    <w:pPr>
      <w:pStyle w:val="Footer"/>
    </w:pPr>
    <w:r>
      <w:t>[Type text]</w:t>
    </w:r>
    <w:r>
      <w:tab/>
      <w:t>[Type text]</w:t>
    </w:r>
    <w:r>
      <w:tab/>
      <w:t>[Type text]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3622" w:rsidRDefault="00A33622" w:rsidP="00EB39A5">
      <w:r>
        <w:separator/>
      </w:r>
    </w:p>
  </w:footnote>
  <w:footnote w:type="continuationSeparator" w:id="0">
    <w:p w:rsidR="00A33622" w:rsidRDefault="00A33622" w:rsidP="00EB39A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TrackMoves/>
  <w:defaultTabStop w:val="720"/>
  <w:characterSpacingControl w:val="doNotCompress"/>
  <w:hdrShapeDefaults>
    <o:shapedefaults v:ext="edit" spidmax="2049"/>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47D0E"/>
    <w:rsid w:val="00016BF7"/>
    <w:rsid w:val="00052E6B"/>
    <w:rsid w:val="00055154"/>
    <w:rsid w:val="00080034"/>
    <w:rsid w:val="000A4351"/>
    <w:rsid w:val="000A702E"/>
    <w:rsid w:val="000B6BD1"/>
    <w:rsid w:val="000E6BFB"/>
    <w:rsid w:val="00105546"/>
    <w:rsid w:val="00147B04"/>
    <w:rsid w:val="00190B1E"/>
    <w:rsid w:val="001917CE"/>
    <w:rsid w:val="001B623A"/>
    <w:rsid w:val="001E044F"/>
    <w:rsid w:val="001E7A7F"/>
    <w:rsid w:val="001F1F22"/>
    <w:rsid w:val="001F274B"/>
    <w:rsid w:val="00264676"/>
    <w:rsid w:val="00273E4B"/>
    <w:rsid w:val="002A5A95"/>
    <w:rsid w:val="002B1741"/>
    <w:rsid w:val="00347D0E"/>
    <w:rsid w:val="00363A7E"/>
    <w:rsid w:val="00393F01"/>
    <w:rsid w:val="00395B31"/>
    <w:rsid w:val="003B6528"/>
    <w:rsid w:val="004149D1"/>
    <w:rsid w:val="004363B6"/>
    <w:rsid w:val="004633F4"/>
    <w:rsid w:val="00477866"/>
    <w:rsid w:val="00497CDD"/>
    <w:rsid w:val="00556EC0"/>
    <w:rsid w:val="005C53BB"/>
    <w:rsid w:val="00600959"/>
    <w:rsid w:val="00607324"/>
    <w:rsid w:val="0061429C"/>
    <w:rsid w:val="00673525"/>
    <w:rsid w:val="006F20F7"/>
    <w:rsid w:val="007102A4"/>
    <w:rsid w:val="007360CB"/>
    <w:rsid w:val="00757E86"/>
    <w:rsid w:val="00821162"/>
    <w:rsid w:val="00836B6B"/>
    <w:rsid w:val="00890EF4"/>
    <w:rsid w:val="00913717"/>
    <w:rsid w:val="009264FF"/>
    <w:rsid w:val="00943FBA"/>
    <w:rsid w:val="009A30DB"/>
    <w:rsid w:val="00A33622"/>
    <w:rsid w:val="00A47D2F"/>
    <w:rsid w:val="00A71064"/>
    <w:rsid w:val="00AD02DE"/>
    <w:rsid w:val="00AD1870"/>
    <w:rsid w:val="00B072BE"/>
    <w:rsid w:val="00C1135A"/>
    <w:rsid w:val="00C309A4"/>
    <w:rsid w:val="00C835DD"/>
    <w:rsid w:val="00C941CA"/>
    <w:rsid w:val="00C956E5"/>
    <w:rsid w:val="00CB4745"/>
    <w:rsid w:val="00CB55D2"/>
    <w:rsid w:val="00CC66C5"/>
    <w:rsid w:val="00D65F65"/>
    <w:rsid w:val="00D720C3"/>
    <w:rsid w:val="00D77F96"/>
    <w:rsid w:val="00D96C2A"/>
    <w:rsid w:val="00DA2FBA"/>
    <w:rsid w:val="00DB1FEA"/>
    <w:rsid w:val="00DC3017"/>
    <w:rsid w:val="00DC7228"/>
    <w:rsid w:val="00DD11DE"/>
    <w:rsid w:val="00E13654"/>
    <w:rsid w:val="00E13DB9"/>
    <w:rsid w:val="00E1747E"/>
    <w:rsid w:val="00E43767"/>
    <w:rsid w:val="00E62219"/>
    <w:rsid w:val="00EA076E"/>
    <w:rsid w:val="00EB39A5"/>
    <w:rsid w:val="00EF4EEA"/>
    <w:rsid w:val="00F46DAC"/>
    <w:rsid w:val="00F74F40"/>
    <w:rsid w:val="00FD471A"/>
    <w:rsid w:val="00FD7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BFB2D45B-938A-4748-BDA2-A0C13E822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39A5"/>
    <w:pPr>
      <w:spacing w:before="120" w:after="120"/>
      <w:jc w:val="both"/>
    </w:pPr>
    <w:rPr>
      <w:rFonts w:ascii="Arial" w:eastAsia="Times New Roman" w:hAnsi="Arial" w:cs="Calibri"/>
      <w:bCs/>
      <w:sz w:val="22"/>
      <w:szCs w:val="22"/>
    </w:rPr>
  </w:style>
  <w:style w:type="paragraph" w:styleId="Heading1">
    <w:name w:val="heading 1"/>
    <w:basedOn w:val="Normal"/>
    <w:next w:val="Normal"/>
    <w:link w:val="Heading1Char"/>
    <w:uiPriority w:val="9"/>
    <w:qFormat/>
    <w:rsid w:val="000A4351"/>
    <w:pPr>
      <w:keepNext/>
      <w:spacing w:before="240" w:after="60"/>
      <w:outlineLvl w:val="0"/>
    </w:pPr>
    <w:rPr>
      <w:rFonts w:ascii="Calibri Light" w:hAnsi="Calibri Light" w:cs="Times New Roman"/>
      <w:b/>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7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notation">
    <w:name w:val="annotation"/>
    <w:basedOn w:val="DefaultParagraphFont"/>
    <w:rsid w:val="00347D0E"/>
  </w:style>
  <w:style w:type="paragraph" w:styleId="BalloonText">
    <w:name w:val="Balloon Text"/>
    <w:basedOn w:val="Normal"/>
    <w:link w:val="BalloonTextChar"/>
    <w:uiPriority w:val="99"/>
    <w:semiHidden/>
    <w:unhideWhenUsed/>
    <w:rsid w:val="00347D0E"/>
    <w:rPr>
      <w:rFonts w:ascii="Lucida Grande" w:hAnsi="Lucida Grande" w:cs="Lucida Grande"/>
      <w:sz w:val="18"/>
      <w:szCs w:val="18"/>
    </w:rPr>
  </w:style>
  <w:style w:type="character" w:customStyle="1" w:styleId="BalloonTextChar">
    <w:name w:val="Balloon Text Char"/>
    <w:link w:val="BalloonText"/>
    <w:uiPriority w:val="99"/>
    <w:semiHidden/>
    <w:rsid w:val="00347D0E"/>
    <w:rPr>
      <w:rFonts w:ascii="Lucida Grande" w:hAnsi="Lucida Grande" w:cs="Lucida Grande"/>
      <w:sz w:val="18"/>
      <w:szCs w:val="18"/>
    </w:rPr>
  </w:style>
  <w:style w:type="paragraph" w:styleId="Header">
    <w:name w:val="header"/>
    <w:basedOn w:val="Normal"/>
    <w:link w:val="HeaderChar"/>
    <w:uiPriority w:val="99"/>
    <w:unhideWhenUsed/>
    <w:rsid w:val="00347D0E"/>
    <w:pPr>
      <w:tabs>
        <w:tab w:val="center" w:pos="4320"/>
        <w:tab w:val="right" w:pos="8640"/>
      </w:tabs>
    </w:pPr>
  </w:style>
  <w:style w:type="character" w:customStyle="1" w:styleId="HeaderChar">
    <w:name w:val="Header Char"/>
    <w:basedOn w:val="DefaultParagraphFont"/>
    <w:link w:val="Header"/>
    <w:uiPriority w:val="99"/>
    <w:rsid w:val="00347D0E"/>
  </w:style>
  <w:style w:type="paragraph" w:styleId="Footer">
    <w:name w:val="footer"/>
    <w:basedOn w:val="Normal"/>
    <w:link w:val="FooterChar"/>
    <w:uiPriority w:val="99"/>
    <w:unhideWhenUsed/>
    <w:rsid w:val="006F20F7"/>
    <w:pPr>
      <w:tabs>
        <w:tab w:val="center" w:pos="4320"/>
        <w:tab w:val="right" w:pos="8640"/>
      </w:tabs>
    </w:pPr>
    <w:rPr>
      <w:sz w:val="18"/>
    </w:rPr>
  </w:style>
  <w:style w:type="character" w:customStyle="1" w:styleId="FooterChar">
    <w:name w:val="Footer Char"/>
    <w:link w:val="Footer"/>
    <w:uiPriority w:val="99"/>
    <w:rsid w:val="006F20F7"/>
    <w:rPr>
      <w:rFonts w:ascii="Arial" w:hAnsi="Arial"/>
      <w:sz w:val="18"/>
    </w:rPr>
  </w:style>
  <w:style w:type="paragraph" w:customStyle="1" w:styleId="MediumGrid21">
    <w:name w:val="Medium Grid 21"/>
    <w:link w:val="MediumGrid2Char"/>
    <w:qFormat/>
    <w:rsid w:val="00347D0E"/>
    <w:rPr>
      <w:rFonts w:ascii="PMingLiU" w:hAnsi="PMingLiU"/>
      <w:sz w:val="22"/>
      <w:szCs w:val="22"/>
    </w:rPr>
  </w:style>
  <w:style w:type="character" w:customStyle="1" w:styleId="MediumGrid2Char">
    <w:name w:val="Medium Grid 2 Char"/>
    <w:link w:val="MediumGrid21"/>
    <w:rsid w:val="00347D0E"/>
    <w:rPr>
      <w:rFonts w:ascii="PMingLiU" w:hAnsi="PMingLiU"/>
      <w:sz w:val="22"/>
      <w:szCs w:val="22"/>
    </w:rPr>
  </w:style>
  <w:style w:type="paragraph" w:customStyle="1" w:styleId="NPGImage">
    <w:name w:val="NPGImage"/>
    <w:rsid w:val="000A702E"/>
    <w:pPr>
      <w:pageBreakBefore/>
      <w:widowControl w:val="0"/>
      <w:jc w:val="center"/>
    </w:pPr>
    <w:rPr>
      <w:rFonts w:ascii="Arial" w:eastAsia="Times New Roman" w:hAnsi="Arial"/>
      <w:sz w:val="18"/>
      <w:szCs w:val="24"/>
      <w:lang w:eastAsia="en-IN"/>
    </w:rPr>
  </w:style>
  <w:style w:type="paragraph" w:customStyle="1" w:styleId="NPGFigNum">
    <w:name w:val="NPGFigNum"/>
    <w:rsid w:val="00190B1E"/>
    <w:pPr>
      <w:spacing w:before="120" w:after="120"/>
      <w:jc w:val="both"/>
    </w:pPr>
    <w:rPr>
      <w:rFonts w:ascii="Arial" w:hAnsi="Arial"/>
      <w:sz w:val="18"/>
      <w:szCs w:val="24"/>
    </w:rPr>
  </w:style>
  <w:style w:type="paragraph" w:customStyle="1" w:styleId="NPGTitle">
    <w:name w:val="NPGTitle"/>
    <w:basedOn w:val="NPGFigNum"/>
    <w:rsid w:val="00D96C2A"/>
    <w:pPr>
      <w:outlineLvl w:val="1"/>
    </w:pPr>
    <w:rPr>
      <w:b/>
    </w:rPr>
  </w:style>
  <w:style w:type="paragraph" w:customStyle="1" w:styleId="NPGCaption">
    <w:name w:val="NPGCaption"/>
    <w:basedOn w:val="NPGFigNum"/>
    <w:rsid w:val="007360CB"/>
    <w:rPr>
      <w:rFonts w:eastAsia="Times New Roman"/>
    </w:rPr>
  </w:style>
  <w:style w:type="character" w:styleId="Emphasis">
    <w:name w:val="Emphasis"/>
    <w:uiPriority w:val="20"/>
    <w:qFormat/>
    <w:rsid w:val="00E43767"/>
    <w:rPr>
      <w:rFonts w:ascii="Arial" w:hAnsi="Arial"/>
      <w:color w:val="FF0000"/>
      <w:u w:val="single"/>
    </w:rPr>
  </w:style>
  <w:style w:type="character" w:customStyle="1" w:styleId="Heading1Char">
    <w:name w:val="Heading 1 Char"/>
    <w:link w:val="Heading1"/>
    <w:uiPriority w:val="9"/>
    <w:rsid w:val="000A4351"/>
    <w:rPr>
      <w:rFonts w:ascii="Calibri Light" w:eastAsia="Times New Roman" w:hAnsi="Calibri Light" w:cs="Times New Roman"/>
      <w:b/>
      <w:bCs/>
      <w:kern w:val="32"/>
      <w:sz w:val="32"/>
      <w:szCs w:val="32"/>
    </w:rPr>
  </w:style>
  <w:style w:type="paragraph" w:styleId="Subtitle">
    <w:name w:val="Subtitle"/>
    <w:basedOn w:val="Normal"/>
    <w:next w:val="Normal"/>
    <w:link w:val="SubtitleChar"/>
    <w:uiPriority w:val="11"/>
    <w:qFormat/>
    <w:rsid w:val="000A4351"/>
    <w:pPr>
      <w:spacing w:after="60"/>
      <w:jc w:val="center"/>
      <w:outlineLvl w:val="1"/>
    </w:pPr>
    <w:rPr>
      <w:rFonts w:ascii="Calibri Light" w:hAnsi="Calibri Light" w:cs="Times New Roman"/>
      <w:sz w:val="24"/>
      <w:szCs w:val="24"/>
    </w:rPr>
  </w:style>
  <w:style w:type="character" w:customStyle="1" w:styleId="SubtitleChar">
    <w:name w:val="Subtitle Char"/>
    <w:link w:val="Subtitle"/>
    <w:uiPriority w:val="11"/>
    <w:rsid w:val="000A4351"/>
    <w:rPr>
      <w:rFonts w:ascii="Calibri Light" w:eastAsia="Times New Roman" w:hAnsi="Calibri Light" w:cs="Times New Roman"/>
      <w:bCs/>
      <w:sz w:val="24"/>
      <w:szCs w:val="24"/>
    </w:rPr>
  </w:style>
  <w:style w:type="character" w:styleId="IntenseEmphasis">
    <w:name w:val="Intense Emphasis"/>
    <w:uiPriority w:val="21"/>
    <w:qFormat/>
    <w:rsid w:val="00EA076E"/>
    <w:rPr>
      <w:color w:val="FF000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5960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47EDA3-201E-42C1-B54F-FC2AB0377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13</Pages>
  <Words>1199</Words>
  <Characters>6835</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Group Technology Services</Company>
  <LinksUpToDate>false</LinksUpToDate>
  <CharactersWithSpaces>8018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Gordon</dc:creator>
  <cp:keywords/>
  <cp:lastModifiedBy>John Paul Shen</cp:lastModifiedBy>
  <cp:revision>13</cp:revision>
  <dcterms:created xsi:type="dcterms:W3CDTF">2017-02-16T09:27:00Z</dcterms:created>
  <dcterms:modified xsi:type="dcterms:W3CDTF">2017-02-17T08:13:00Z</dcterms:modified>
</cp:coreProperties>
</file>